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62AB158B" w:rsidR="00EB72EC" w:rsidRPr="00F93451" w:rsidRDefault="004C042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11D1246F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891630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4C0426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31AD958" w14:textId="4F068F87" w:rsidR="00EB72EC" w:rsidRPr="00F93451" w:rsidRDefault="001F0431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62AB158B" w:rsidR="00EB72EC" w:rsidRPr="00F93451" w:rsidRDefault="004C042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11D1246F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891630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4C0426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31AD958" w14:textId="4F068F87" w:rsidR="00EB72EC" w:rsidRPr="00F93451" w:rsidRDefault="001F0431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65E21130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65E21130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29E2A34A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 w:rsidR="001F0431">
        <w:rPr>
          <w:rFonts w:cs="Times New Roman"/>
          <w:sz w:val="20"/>
          <w:szCs w:val="20"/>
        </w:rPr>
        <w:t>400-04/23-01/13</w:t>
      </w:r>
    </w:p>
    <w:p w14:paraId="5C24DC84" w14:textId="0D003BED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</w:t>
      </w:r>
      <w:r w:rsidR="001F0431">
        <w:rPr>
          <w:rFonts w:cs="Times New Roman"/>
          <w:sz w:val="20"/>
          <w:szCs w:val="20"/>
        </w:rPr>
        <w:t>2178-26-02-23-02</w:t>
      </w:r>
    </w:p>
    <w:p w14:paraId="0D2CA03A" w14:textId="61BF3BF5" w:rsidR="00A13F3E" w:rsidRPr="00891630" w:rsidRDefault="00891630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4C0426">
        <w:rPr>
          <w:rFonts w:cs="Times New Roman"/>
          <w:sz w:val="20"/>
          <w:szCs w:val="20"/>
        </w:rPr>
        <w:t>ikirevci</w:t>
      </w:r>
      <w:r w:rsidR="00A13F3E" w:rsidRPr="00891630">
        <w:rPr>
          <w:rFonts w:cs="Times New Roman"/>
          <w:sz w:val="20"/>
          <w:szCs w:val="20"/>
        </w:rPr>
        <w:t xml:space="preserve">, </w:t>
      </w:r>
      <w:r w:rsidR="001F0431">
        <w:rPr>
          <w:rFonts w:cs="Times New Roman"/>
          <w:sz w:val="20"/>
          <w:szCs w:val="20"/>
        </w:rPr>
        <w:t>1</w:t>
      </w:r>
      <w:r w:rsidR="000A1938">
        <w:rPr>
          <w:rFonts w:cs="Times New Roman"/>
          <w:sz w:val="20"/>
          <w:szCs w:val="20"/>
        </w:rPr>
        <w:t>8</w:t>
      </w:r>
      <w:r w:rsidR="001F0431">
        <w:rPr>
          <w:rFonts w:cs="Times New Roman"/>
          <w:sz w:val="20"/>
          <w:szCs w:val="20"/>
        </w:rPr>
        <w:t>.rujan 2023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12272E56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 – pročišćeni tekst</w:t>
      </w:r>
      <w:r w:rsidRPr="00891630">
        <w:rPr>
          <w:sz w:val="20"/>
          <w:szCs w:val="18"/>
        </w:rPr>
        <w:t>),</w:t>
      </w:r>
      <w:r w:rsidR="009959EF">
        <w:rPr>
          <w:sz w:val="20"/>
          <w:szCs w:val="18"/>
        </w:rPr>
        <w:t xml:space="preserve">  članka 30.Statuta Općine Sikirevci(„Službeni vjesnik Brodsko-posavske županije“br.11/21.)</w:t>
      </w:r>
      <w:r w:rsidRPr="00891630">
        <w:rPr>
          <w:sz w:val="20"/>
          <w:szCs w:val="18"/>
        </w:rPr>
        <w:t xml:space="preserve"> Općinsko vijeće </w:t>
      </w:r>
      <w:r w:rsidR="00891630">
        <w:rPr>
          <w:sz w:val="20"/>
          <w:szCs w:val="18"/>
        </w:rPr>
        <w:t>Općine S</w:t>
      </w:r>
      <w:r w:rsidR="004C0426">
        <w:rPr>
          <w:sz w:val="20"/>
          <w:szCs w:val="18"/>
        </w:rPr>
        <w:t xml:space="preserve">ikirevci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1F0431">
        <w:rPr>
          <w:sz w:val="20"/>
          <w:szCs w:val="18"/>
        </w:rPr>
        <w:t>15</w:t>
      </w:r>
      <w:r w:rsidRPr="00891630">
        <w:rPr>
          <w:sz w:val="20"/>
          <w:szCs w:val="18"/>
        </w:rPr>
        <w:t xml:space="preserve">. sjednici održanoj dana </w:t>
      </w:r>
      <w:r w:rsidR="001F0431">
        <w:rPr>
          <w:sz w:val="20"/>
          <w:szCs w:val="18"/>
        </w:rPr>
        <w:t>18.rujna 2023.</w:t>
      </w:r>
      <w:r w:rsidRPr="00891630">
        <w:rPr>
          <w:sz w:val="20"/>
          <w:szCs w:val="18"/>
        </w:rPr>
        <w:t xml:space="preserve">  godine donosi:</w:t>
      </w:r>
    </w:p>
    <w:p w14:paraId="6E159E2F" w14:textId="1FF73933" w:rsidR="000A1938" w:rsidRDefault="000A1938" w:rsidP="00EB72EC">
      <w:pPr>
        <w:jc w:val="center"/>
        <w:rPr>
          <w:b/>
          <w:szCs w:val="20"/>
        </w:rPr>
      </w:pPr>
      <w:r>
        <w:rPr>
          <w:b/>
          <w:szCs w:val="20"/>
        </w:rPr>
        <w:t>O D L U K U</w:t>
      </w:r>
    </w:p>
    <w:p w14:paraId="40CCEE12" w14:textId="2790839B" w:rsidR="001F0431" w:rsidRDefault="001F0431" w:rsidP="00EB72EC">
      <w:pPr>
        <w:jc w:val="center"/>
        <w:rPr>
          <w:b/>
          <w:szCs w:val="20"/>
        </w:rPr>
      </w:pPr>
      <w:r>
        <w:rPr>
          <w:b/>
          <w:szCs w:val="20"/>
        </w:rPr>
        <w:t xml:space="preserve"> o usvajanju izvješća o izvršenju Programa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>
        <w:rPr>
          <w:b/>
          <w:szCs w:val="20"/>
        </w:rPr>
        <w:t xml:space="preserve">vremensko razdoblje </w:t>
      </w:r>
    </w:p>
    <w:p w14:paraId="21FD0AD9" w14:textId="165A8EA5" w:rsidR="0051694C" w:rsidRPr="00891630" w:rsidRDefault="009959EF" w:rsidP="00EB72EC">
      <w:pPr>
        <w:jc w:val="center"/>
        <w:rPr>
          <w:i/>
          <w:szCs w:val="20"/>
        </w:rPr>
      </w:pPr>
      <w:r>
        <w:rPr>
          <w:b/>
          <w:szCs w:val="20"/>
        </w:rPr>
        <w:t>o</w:t>
      </w:r>
      <w:r w:rsidR="001F0431">
        <w:rPr>
          <w:b/>
          <w:szCs w:val="20"/>
        </w:rPr>
        <w:t xml:space="preserve">d 01.01.2023. – 30.06. </w:t>
      </w:r>
      <w:r w:rsidR="009C404F">
        <w:rPr>
          <w:b/>
          <w:szCs w:val="20"/>
        </w:rPr>
        <w:t>2023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13CB0915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4C0426">
        <w:rPr>
          <w:sz w:val="20"/>
          <w:szCs w:val="20"/>
        </w:rPr>
        <w:t>ikirevci</w:t>
      </w:r>
      <w:r w:rsidR="00AD7680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9C404F">
        <w:rPr>
          <w:sz w:val="20"/>
          <w:szCs w:val="20"/>
        </w:rPr>
        <w:t>2023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74CF45F2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1F0431">
        <w:rPr>
          <w:rFonts w:cs="Times New Roman"/>
          <w:sz w:val="20"/>
          <w:szCs w:val="20"/>
        </w:rPr>
        <w:t xml:space="preserve">prvom polugodištu </w:t>
      </w:r>
      <w:r w:rsidR="009C404F">
        <w:rPr>
          <w:rFonts w:cs="Times New Roman"/>
          <w:sz w:val="20"/>
          <w:szCs w:val="20"/>
        </w:rPr>
        <w:t>2023</w:t>
      </w:r>
      <w:r w:rsidRPr="00891630">
        <w:rPr>
          <w:rFonts w:cs="Times New Roman"/>
          <w:sz w:val="20"/>
          <w:szCs w:val="20"/>
        </w:rPr>
        <w:t xml:space="preserve">. godini </w:t>
      </w:r>
      <w:r w:rsidR="00FA5FA9">
        <w:rPr>
          <w:rFonts w:cs="Times New Roman"/>
          <w:sz w:val="20"/>
          <w:szCs w:val="20"/>
        </w:rPr>
        <w:t>izvršenje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4C0426">
        <w:rPr>
          <w:rFonts w:cs="Times New Roman"/>
          <w:sz w:val="20"/>
          <w:szCs w:val="20"/>
        </w:rPr>
        <w:t>ikirevci</w:t>
      </w:r>
      <w:r w:rsidR="00AD768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</w:t>
      </w:r>
      <w:r w:rsidR="00853BAB">
        <w:rPr>
          <w:rFonts w:cs="Times New Roman"/>
          <w:sz w:val="20"/>
          <w:szCs w:val="20"/>
        </w:rPr>
        <w:t>o</w:t>
      </w:r>
      <w:r w:rsidR="00FA5FA9">
        <w:rPr>
          <w:rFonts w:cs="Times New Roman"/>
          <w:sz w:val="20"/>
          <w:szCs w:val="20"/>
        </w:rPr>
        <w:t xml:space="preserve">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307F20B6" w14:textId="77777777" w:rsidTr="009C404F">
        <w:tc>
          <w:tcPr>
            <w:tcW w:w="5380" w:type="dxa"/>
            <w:shd w:val="clear" w:color="auto" w:fill="505050"/>
          </w:tcPr>
          <w:p w14:paraId="27C87BD2" w14:textId="382F172C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142F810" w14:textId="0198C2F0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11335050" w14:textId="5C7B1D65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OSTVARENJE 30.6.2023</w:t>
            </w:r>
          </w:p>
        </w:tc>
        <w:tc>
          <w:tcPr>
            <w:tcW w:w="1000" w:type="dxa"/>
            <w:shd w:val="clear" w:color="auto" w:fill="505050"/>
          </w:tcPr>
          <w:p w14:paraId="789CC003" w14:textId="7A238BF9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9C404F" w14:paraId="78538C02" w14:textId="77777777" w:rsidTr="009C404F">
        <w:tc>
          <w:tcPr>
            <w:tcW w:w="5380" w:type="dxa"/>
          </w:tcPr>
          <w:p w14:paraId="4B252B8A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R140 PRIČUVA</w:t>
            </w:r>
          </w:p>
          <w:p w14:paraId="1816B612" w14:textId="6C0431D6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A537CBF" w14:textId="77F8BD60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2FE58BAC" w14:textId="1C85F59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42C08A0" w14:textId="5A2BD3C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78A4B9AB" w14:textId="77777777" w:rsidTr="009C404F">
        <w:tc>
          <w:tcPr>
            <w:tcW w:w="5380" w:type="dxa"/>
          </w:tcPr>
          <w:p w14:paraId="11CE5743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 - NASIPAVANJE TUCANIKOM</w:t>
            </w:r>
          </w:p>
          <w:p w14:paraId="21338AC5" w14:textId="33F66C13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15F7245" w14:textId="0F9CDA5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55AF9E93" w14:textId="0F71E3E0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3.033,98</w:t>
            </w:r>
          </w:p>
        </w:tc>
        <w:tc>
          <w:tcPr>
            <w:tcW w:w="1000" w:type="dxa"/>
          </w:tcPr>
          <w:p w14:paraId="4D63619E" w14:textId="1F3FC3CC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7,62%</w:t>
            </w:r>
          </w:p>
        </w:tc>
      </w:tr>
      <w:tr w:rsidR="009C404F" w:rsidRPr="009C404F" w14:paraId="64222B93" w14:textId="77777777" w:rsidTr="009C404F">
        <w:tc>
          <w:tcPr>
            <w:tcW w:w="5380" w:type="dxa"/>
          </w:tcPr>
          <w:p w14:paraId="0A1DF3AC" w14:textId="0DEE8D22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A19CB00" w14:textId="13A905F4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40.500,00</w:t>
            </w:r>
          </w:p>
        </w:tc>
        <w:tc>
          <w:tcPr>
            <w:tcW w:w="1400" w:type="dxa"/>
          </w:tcPr>
          <w:p w14:paraId="0A8D9DB7" w14:textId="565628BF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3.033,98</w:t>
            </w:r>
          </w:p>
        </w:tc>
        <w:tc>
          <w:tcPr>
            <w:tcW w:w="1000" w:type="dxa"/>
          </w:tcPr>
          <w:p w14:paraId="75E8195E" w14:textId="42660FB0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7,49%</w:t>
            </w:r>
          </w:p>
        </w:tc>
      </w:tr>
    </w:tbl>
    <w:p w14:paraId="6719EF7A" w14:textId="356EE3C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24DEB3F8" w14:textId="77777777" w:rsidTr="009C404F">
        <w:tc>
          <w:tcPr>
            <w:tcW w:w="5380" w:type="dxa"/>
            <w:shd w:val="clear" w:color="auto" w:fill="505050"/>
          </w:tcPr>
          <w:p w14:paraId="1CD58E9D" w14:textId="73083665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7CCDB86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90E9041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EC0C8A8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3DAB632B" w14:textId="77777777" w:rsidTr="009C404F">
        <w:tc>
          <w:tcPr>
            <w:tcW w:w="5380" w:type="dxa"/>
          </w:tcPr>
          <w:p w14:paraId="4A234133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STROJEVA I UREĐAJA TE PRIJEVOZNIH SREDSTAVA</w:t>
            </w:r>
          </w:p>
          <w:p w14:paraId="0EAAE9E5" w14:textId="45892721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DDB9D87" w14:textId="39AF028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7D372BBE" w14:textId="0A00608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1.733,82</w:t>
            </w:r>
          </w:p>
        </w:tc>
        <w:tc>
          <w:tcPr>
            <w:tcW w:w="1000" w:type="dxa"/>
          </w:tcPr>
          <w:p w14:paraId="489600D9" w14:textId="4B83644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133,37%</w:t>
            </w:r>
          </w:p>
        </w:tc>
      </w:tr>
      <w:tr w:rsidR="009C404F" w:rsidRPr="009C404F" w14:paraId="17B66102" w14:textId="77777777" w:rsidTr="009C404F">
        <w:tc>
          <w:tcPr>
            <w:tcW w:w="5380" w:type="dxa"/>
          </w:tcPr>
          <w:p w14:paraId="2F0338E0" w14:textId="4AB43E53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9A9C816" w14:textId="7FC7E39E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716DBE3E" w14:textId="32743310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1.733,82</w:t>
            </w:r>
          </w:p>
        </w:tc>
        <w:tc>
          <w:tcPr>
            <w:tcW w:w="1000" w:type="dxa"/>
          </w:tcPr>
          <w:p w14:paraId="1A2850F4" w14:textId="2ED7C0A9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133,37%</w:t>
            </w:r>
          </w:p>
        </w:tc>
      </w:tr>
    </w:tbl>
    <w:p w14:paraId="795AE19A" w14:textId="6074A6C8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095E78DC" w14:textId="77777777" w:rsidTr="009C404F">
        <w:tc>
          <w:tcPr>
            <w:tcW w:w="5380" w:type="dxa"/>
            <w:shd w:val="clear" w:color="auto" w:fill="505050"/>
          </w:tcPr>
          <w:p w14:paraId="62941258" w14:textId="3041BF01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590B812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BF27F46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109A07C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16AE1AAB" w14:textId="77777777" w:rsidTr="009C404F">
        <w:tc>
          <w:tcPr>
            <w:tcW w:w="5380" w:type="dxa"/>
          </w:tcPr>
          <w:p w14:paraId="4A4D40A0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R142 NAKNADA ZA SLIVNU VODNU NAKNADU, KOMUNALNI DOPRINOS</w:t>
            </w:r>
          </w:p>
          <w:p w14:paraId="084F522A" w14:textId="10B50DC0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60FB83F" w14:textId="0CDD272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041C426D" w14:textId="1B333FE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1.073,28</w:t>
            </w:r>
          </w:p>
        </w:tc>
        <w:tc>
          <w:tcPr>
            <w:tcW w:w="1000" w:type="dxa"/>
          </w:tcPr>
          <w:p w14:paraId="4B2CF489" w14:textId="1826969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13,42%</w:t>
            </w:r>
          </w:p>
        </w:tc>
      </w:tr>
      <w:tr w:rsidR="009C404F" w14:paraId="4B45C0C7" w14:textId="77777777" w:rsidTr="009C404F">
        <w:tc>
          <w:tcPr>
            <w:tcW w:w="5380" w:type="dxa"/>
          </w:tcPr>
          <w:p w14:paraId="283F1EC8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2C85398C" w14:textId="188CB773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DFD70D3" w14:textId="6966739E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4EDE14A3" w14:textId="1A6E611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8CA7DB8" w14:textId="1790AB3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0DE8E668" w14:textId="77777777" w:rsidTr="009C404F">
        <w:tc>
          <w:tcPr>
            <w:tcW w:w="5380" w:type="dxa"/>
          </w:tcPr>
          <w:p w14:paraId="20F1A718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R244 PRIKLJUČAK NA VODOVODNU MREŽU</w:t>
            </w:r>
          </w:p>
          <w:p w14:paraId="4A486320" w14:textId="71A3FEAF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60FA408" w14:textId="3B6E7DE7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3114A5D7" w14:textId="18E0EA5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02B0845" w14:textId="078B339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33B3F158" w14:textId="77777777" w:rsidTr="009C404F">
        <w:tc>
          <w:tcPr>
            <w:tcW w:w="5380" w:type="dxa"/>
          </w:tcPr>
          <w:p w14:paraId="103ADFBD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ZACJEVLJIVANJE GL.KANALA JELAS ISPRED OPĆINSKE ZGRADE U SIKIREVCIMA</w:t>
            </w:r>
          </w:p>
          <w:p w14:paraId="3B02F0A3" w14:textId="3DA60996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7AD66C30" w14:textId="25CA949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33.200,00</w:t>
            </w:r>
          </w:p>
        </w:tc>
        <w:tc>
          <w:tcPr>
            <w:tcW w:w="1400" w:type="dxa"/>
          </w:tcPr>
          <w:p w14:paraId="0F015883" w14:textId="67B40BB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1AD62CC" w14:textId="0131A281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:rsidRPr="009C404F" w14:paraId="05891049" w14:textId="77777777" w:rsidTr="009C404F">
        <w:tc>
          <w:tcPr>
            <w:tcW w:w="5380" w:type="dxa"/>
          </w:tcPr>
          <w:p w14:paraId="2F99B77F" w14:textId="7642665B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7214CA4" w14:textId="6C5DA6D8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00" w:type="dxa"/>
          </w:tcPr>
          <w:p w14:paraId="138610B0" w14:textId="5FD69AFD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1.073,28</w:t>
            </w:r>
          </w:p>
        </w:tc>
        <w:tc>
          <w:tcPr>
            <w:tcW w:w="1000" w:type="dxa"/>
          </w:tcPr>
          <w:p w14:paraId="193AF300" w14:textId="4704B2C0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2,19%</w:t>
            </w:r>
          </w:p>
        </w:tc>
      </w:tr>
    </w:tbl>
    <w:p w14:paraId="5265772D" w14:textId="2606D0B0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00112E58" w14:textId="77777777" w:rsidTr="009C404F">
        <w:tc>
          <w:tcPr>
            <w:tcW w:w="5380" w:type="dxa"/>
            <w:shd w:val="clear" w:color="auto" w:fill="505050"/>
          </w:tcPr>
          <w:p w14:paraId="2076C1D2" w14:textId="1BACC5EA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6F6513C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2972A43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C3D2068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52297650" w14:textId="77777777" w:rsidTr="009C404F">
        <w:tc>
          <w:tcPr>
            <w:tcW w:w="5380" w:type="dxa"/>
          </w:tcPr>
          <w:p w14:paraId="55C6066D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R126 DOPRINOSI NA PLAĆE</w:t>
            </w:r>
          </w:p>
          <w:p w14:paraId="2E2BA37C" w14:textId="28F15A24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5B2BAAC2" w14:textId="4E1BE90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3542AC5E" w14:textId="1FC866A0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231,00</w:t>
            </w:r>
          </w:p>
        </w:tc>
        <w:tc>
          <w:tcPr>
            <w:tcW w:w="1000" w:type="dxa"/>
          </w:tcPr>
          <w:p w14:paraId="59DB6E75" w14:textId="6615C5D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8,56%</w:t>
            </w:r>
          </w:p>
        </w:tc>
      </w:tr>
      <w:tr w:rsidR="009C404F" w14:paraId="32944B54" w14:textId="77777777" w:rsidTr="009C404F">
        <w:tc>
          <w:tcPr>
            <w:tcW w:w="5380" w:type="dxa"/>
          </w:tcPr>
          <w:p w14:paraId="5F087BC6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0D325CB1" w14:textId="63814D58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01AAFAA" w14:textId="728110D1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7AD203E4" w14:textId="5C6F18B0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2.961,11</w:t>
            </w:r>
          </w:p>
        </w:tc>
        <w:tc>
          <w:tcPr>
            <w:tcW w:w="1000" w:type="dxa"/>
          </w:tcPr>
          <w:p w14:paraId="65EC3AAF" w14:textId="2D12EE08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29,61%</w:t>
            </w:r>
          </w:p>
        </w:tc>
      </w:tr>
      <w:tr w:rsidR="009C404F" w14:paraId="0E3BD834" w14:textId="77777777" w:rsidTr="009C404F">
        <w:tc>
          <w:tcPr>
            <w:tcW w:w="5380" w:type="dxa"/>
          </w:tcPr>
          <w:p w14:paraId="01EB8C59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PARKOVA, DJEČJIH IGRALIŠTA, I SL.</w:t>
            </w:r>
          </w:p>
          <w:p w14:paraId="39C29CBB" w14:textId="4473DF24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A03809B" w14:textId="2C44336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7369AFDE" w14:textId="4F74162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165,00</w:t>
            </w:r>
          </w:p>
        </w:tc>
        <w:tc>
          <w:tcPr>
            <w:tcW w:w="1000" w:type="dxa"/>
          </w:tcPr>
          <w:p w14:paraId="388CD7B4" w14:textId="338206E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6,11%</w:t>
            </w:r>
          </w:p>
        </w:tc>
      </w:tr>
      <w:tr w:rsidR="009C404F" w14:paraId="4C2FB8CD" w14:textId="77777777" w:rsidTr="009C404F">
        <w:tc>
          <w:tcPr>
            <w:tcW w:w="5380" w:type="dxa"/>
          </w:tcPr>
          <w:p w14:paraId="45F0F059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NABAVA KOMUNALNE OPREME</w:t>
            </w:r>
          </w:p>
          <w:p w14:paraId="5C627F05" w14:textId="4741535C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9AFBBD5" w14:textId="3027BFC6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75C5AC1F" w14:textId="7FF4D01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B6927FC" w14:textId="6DE0E9C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3E9E9D7D" w14:textId="77777777" w:rsidTr="009C404F">
        <w:tc>
          <w:tcPr>
            <w:tcW w:w="5380" w:type="dxa"/>
          </w:tcPr>
          <w:p w14:paraId="0CA4347C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R125 PLAĆE - JAVNI RADOVI</w:t>
            </w:r>
          </w:p>
          <w:p w14:paraId="6E790850" w14:textId="127E43D4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3440CF03" w14:textId="10FCDA2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355279F0" w14:textId="4F49141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2.920,00</w:t>
            </w:r>
          </w:p>
        </w:tc>
        <w:tc>
          <w:tcPr>
            <w:tcW w:w="1000" w:type="dxa"/>
          </w:tcPr>
          <w:p w14:paraId="381CA97B" w14:textId="41943947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27,55%</w:t>
            </w:r>
          </w:p>
        </w:tc>
      </w:tr>
      <w:tr w:rsidR="009C404F" w14:paraId="620AA5C4" w14:textId="77777777" w:rsidTr="009C404F">
        <w:tc>
          <w:tcPr>
            <w:tcW w:w="5380" w:type="dxa"/>
          </w:tcPr>
          <w:p w14:paraId="32CAAE58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R130 SLUŽBENA, RADNA I ZAŠTITNA ODJEĆA I OBUĆA</w:t>
            </w:r>
          </w:p>
          <w:p w14:paraId="40AD69B7" w14:textId="248F3FE2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7BD5A29" w14:textId="269299BE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1638B814" w14:textId="6120E34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8FAA14C" w14:textId="45BC82D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394C9622" w14:textId="77777777" w:rsidTr="009C404F">
        <w:tc>
          <w:tcPr>
            <w:tcW w:w="5380" w:type="dxa"/>
          </w:tcPr>
          <w:p w14:paraId="0A8D6EB0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UGOVORI O DJELU - KOMUNALNI RADNICI POVREMENI</w:t>
            </w:r>
          </w:p>
          <w:p w14:paraId="1092DD4D" w14:textId="6EDBFA46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D40816D" w14:textId="081D534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5EB2241D" w14:textId="6811A52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3.457,29</w:t>
            </w:r>
          </w:p>
        </w:tc>
        <w:tc>
          <w:tcPr>
            <w:tcW w:w="1000" w:type="dxa"/>
          </w:tcPr>
          <w:p w14:paraId="73204D91" w14:textId="07FAF1B7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25,99%</w:t>
            </w:r>
          </w:p>
        </w:tc>
      </w:tr>
      <w:tr w:rsidR="009C404F" w14:paraId="34B30C50" w14:textId="77777777" w:rsidTr="009C404F">
        <w:tc>
          <w:tcPr>
            <w:tcW w:w="5380" w:type="dxa"/>
          </w:tcPr>
          <w:p w14:paraId="250B14E1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30EACCEE" w14:textId="352CC851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AC48567" w14:textId="120D975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203E8A13" w14:textId="2E734B6E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8.660,14</w:t>
            </w:r>
          </w:p>
        </w:tc>
        <w:tc>
          <w:tcPr>
            <w:tcW w:w="1000" w:type="dxa"/>
          </w:tcPr>
          <w:p w14:paraId="1A43C396" w14:textId="1821939B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43,52%</w:t>
            </w:r>
          </w:p>
        </w:tc>
      </w:tr>
      <w:tr w:rsidR="009C404F" w14:paraId="4CAFED2B" w14:textId="77777777" w:rsidTr="009C404F">
        <w:tc>
          <w:tcPr>
            <w:tcW w:w="5380" w:type="dxa"/>
          </w:tcPr>
          <w:p w14:paraId="37CA66A5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07AB144A" w14:textId="6AD0A2D4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9361DCB" w14:textId="6103858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400" w:type="dxa"/>
          </w:tcPr>
          <w:p w14:paraId="3C21D674" w14:textId="5F26055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29.976,40</w:t>
            </w:r>
          </w:p>
        </w:tc>
        <w:tc>
          <w:tcPr>
            <w:tcW w:w="1000" w:type="dxa"/>
          </w:tcPr>
          <w:p w14:paraId="792CF495" w14:textId="50A90758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64,47%</w:t>
            </w:r>
          </w:p>
        </w:tc>
      </w:tr>
      <w:tr w:rsidR="009C404F" w14:paraId="27F3AA7E" w14:textId="77777777" w:rsidTr="009C404F">
        <w:tc>
          <w:tcPr>
            <w:tcW w:w="5380" w:type="dxa"/>
          </w:tcPr>
          <w:p w14:paraId="440C0409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R127 UTROŠAK GORIVA ZA SSTROJEVE, UREĐAJE I TRAKTOR</w:t>
            </w:r>
          </w:p>
          <w:p w14:paraId="6F5DD45F" w14:textId="1C03A41D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DA941FC" w14:textId="52BBB40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61555BF4" w14:textId="05F5E23C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2B57FC7" w14:textId="44F4D70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:rsidRPr="009C404F" w14:paraId="6CCF0CF4" w14:textId="77777777" w:rsidTr="009C404F">
        <w:tc>
          <w:tcPr>
            <w:tcW w:w="5380" w:type="dxa"/>
          </w:tcPr>
          <w:p w14:paraId="2C1B68E7" w14:textId="5E30CC2C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32943ABD" w14:textId="1115A49B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109.100,00</w:t>
            </w:r>
          </w:p>
        </w:tc>
        <w:tc>
          <w:tcPr>
            <w:tcW w:w="1400" w:type="dxa"/>
          </w:tcPr>
          <w:p w14:paraId="7B9E2FCF" w14:textId="06588203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48.370,94</w:t>
            </w:r>
          </w:p>
        </w:tc>
        <w:tc>
          <w:tcPr>
            <w:tcW w:w="1000" w:type="dxa"/>
          </w:tcPr>
          <w:p w14:paraId="7E9D1F84" w14:textId="0C806D4F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44,34%</w:t>
            </w:r>
          </w:p>
        </w:tc>
      </w:tr>
    </w:tbl>
    <w:p w14:paraId="0D95481A" w14:textId="1A4A5D99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268BE756" w14:textId="77777777" w:rsidTr="009C404F">
        <w:tc>
          <w:tcPr>
            <w:tcW w:w="5380" w:type="dxa"/>
            <w:shd w:val="clear" w:color="auto" w:fill="505050"/>
          </w:tcPr>
          <w:p w14:paraId="25F1C089" w14:textId="4A5C4B72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674171E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EA7C172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4B533AB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42441EBF" w14:textId="77777777" w:rsidTr="009C404F">
        <w:tc>
          <w:tcPr>
            <w:tcW w:w="5380" w:type="dxa"/>
          </w:tcPr>
          <w:p w14:paraId="6051F047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AGLOMERACIJA SIKIREVCI-JARUGE (BROD 3) PROJEKT KANALIZACIJA</w:t>
            </w:r>
          </w:p>
          <w:p w14:paraId="60369B44" w14:textId="427BB234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9EF756B" w14:textId="1E7049A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62784B0F" w14:textId="54C5B666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BE45956" w14:textId="3FF34C2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46E28BF5" w14:textId="77777777" w:rsidTr="009C404F">
        <w:tc>
          <w:tcPr>
            <w:tcW w:w="5380" w:type="dxa"/>
          </w:tcPr>
          <w:p w14:paraId="76CFEED5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R242 DODATNA ULAGANJA U OBJEKT DVD SIKIREVCI</w:t>
            </w:r>
          </w:p>
          <w:p w14:paraId="500ED2DD" w14:textId="220A6661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3BC55FA" w14:textId="04065A9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4B3B5506" w14:textId="02CE84B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E39B506" w14:textId="47C70261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7316CBA7" w14:textId="77777777" w:rsidTr="009C404F">
        <w:tc>
          <w:tcPr>
            <w:tcW w:w="5380" w:type="dxa"/>
          </w:tcPr>
          <w:p w14:paraId="42B24D3E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R144 KAPITALNE DONACIJE SIKIREVČANKI PO ODLUCI OPĆINSKOG VIJEĆA</w:t>
            </w:r>
          </w:p>
          <w:p w14:paraId="6782295D" w14:textId="4D4A1366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779BD04" w14:textId="2DD6FBA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6454E8F7" w14:textId="2B814070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87A3382" w14:textId="1891CB7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5775163E" w14:textId="77777777" w:rsidTr="009C404F">
        <w:tc>
          <w:tcPr>
            <w:tcW w:w="5380" w:type="dxa"/>
          </w:tcPr>
          <w:p w14:paraId="41C9BA09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MATERIJAL I DIJELOVI ZA TEKUĆE I INVESTICIJSKO ODRŽAVANJE OBJEKATA U VL. OPĆINE</w:t>
            </w:r>
          </w:p>
          <w:p w14:paraId="627F50CD" w14:textId="72F2BDB0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94BA7DB" w14:textId="656401A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1400" w:type="dxa"/>
          </w:tcPr>
          <w:p w14:paraId="76735F29" w14:textId="48A008C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840,23</w:t>
            </w:r>
          </w:p>
        </w:tc>
        <w:tc>
          <w:tcPr>
            <w:tcW w:w="1000" w:type="dxa"/>
          </w:tcPr>
          <w:p w14:paraId="4316A998" w14:textId="3E7CD0F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15,85%</w:t>
            </w:r>
          </w:p>
        </w:tc>
      </w:tr>
      <w:tr w:rsidR="009C404F" w14:paraId="6A06771C" w14:textId="77777777" w:rsidTr="009C404F">
        <w:tc>
          <w:tcPr>
            <w:tcW w:w="5380" w:type="dxa"/>
          </w:tcPr>
          <w:p w14:paraId="480E9794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R149 NABAVA KOMBI VOZILA 8+1</w:t>
            </w:r>
          </w:p>
          <w:p w14:paraId="08EC3D35" w14:textId="72D9DEC8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9F4CD47" w14:textId="2B448C9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17.300,00</w:t>
            </w:r>
          </w:p>
        </w:tc>
        <w:tc>
          <w:tcPr>
            <w:tcW w:w="1400" w:type="dxa"/>
          </w:tcPr>
          <w:p w14:paraId="6F741161" w14:textId="7FD1CF38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2CBA85A" w14:textId="2F07A62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0345508B" w14:textId="77777777" w:rsidTr="009C404F">
        <w:tc>
          <w:tcPr>
            <w:tcW w:w="5380" w:type="dxa"/>
          </w:tcPr>
          <w:p w14:paraId="5D45045F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NABAVA STROJEVA I UREĐAJA ZA KOMUNALNE POTREBE</w:t>
            </w:r>
          </w:p>
          <w:p w14:paraId="3AFCB71C" w14:textId="3BC5A181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C0978EE" w14:textId="27D1A868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6270E813" w14:textId="31366FC1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08401C9" w14:textId="106A0E0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5ADEC668" w14:textId="77777777" w:rsidTr="009C404F">
        <w:tc>
          <w:tcPr>
            <w:tcW w:w="5380" w:type="dxa"/>
          </w:tcPr>
          <w:p w14:paraId="38666A4C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R098 OPREMA ZA GRIJANJE I HLAĐENJE ZA OBJEKTE U VL. OPĆINE</w:t>
            </w:r>
          </w:p>
          <w:p w14:paraId="196E168F" w14:textId="4C08AE3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F642186" w14:textId="04104E3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2F66E6A6" w14:textId="0094A25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9AB4766" w14:textId="6123C23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3B75B886" w14:textId="77777777" w:rsidTr="009C404F">
        <w:tc>
          <w:tcPr>
            <w:tcW w:w="5380" w:type="dxa"/>
          </w:tcPr>
          <w:p w14:paraId="399F6EC4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R249 OSTALA OPREMA ZA POTREBE OBJEKATA U VL.OPĆINE</w:t>
            </w:r>
          </w:p>
          <w:p w14:paraId="3234AD46" w14:textId="346920F5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9E819F1" w14:textId="402222FB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4837FF47" w14:textId="78A4D810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74920A2" w14:textId="6701D8B1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719D3AA7" w14:textId="77777777" w:rsidTr="009C404F">
        <w:tc>
          <w:tcPr>
            <w:tcW w:w="5380" w:type="dxa"/>
          </w:tcPr>
          <w:p w14:paraId="2AF05724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R256 PROJEKTNA DOKUMENATCIJA ZA REK.LOVAČKE KUĆE SIKIREVCI</w:t>
            </w:r>
          </w:p>
          <w:p w14:paraId="6F7CE059" w14:textId="614BDB0A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4B7ABAC" w14:textId="361EFC1B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3541AA58" w14:textId="5DBA59BE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5.750,00</w:t>
            </w:r>
          </w:p>
        </w:tc>
        <w:tc>
          <w:tcPr>
            <w:tcW w:w="1000" w:type="dxa"/>
          </w:tcPr>
          <w:p w14:paraId="3330C909" w14:textId="5111C83B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87,12%</w:t>
            </w:r>
          </w:p>
        </w:tc>
      </w:tr>
      <w:tr w:rsidR="009C404F" w14:paraId="1A344835" w14:textId="77777777" w:rsidTr="009C404F">
        <w:tc>
          <w:tcPr>
            <w:tcW w:w="5380" w:type="dxa"/>
          </w:tcPr>
          <w:p w14:paraId="65EFF6B5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UREDSKI NAMJEŠTAJ ZGRADA OPĆINE</w:t>
            </w:r>
          </w:p>
          <w:p w14:paraId="43C19042" w14:textId="41D86D53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3C81F6C" w14:textId="26E6CE6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5F6A5E34" w14:textId="7F887F8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1.625,00</w:t>
            </w:r>
          </w:p>
        </w:tc>
        <w:tc>
          <w:tcPr>
            <w:tcW w:w="1000" w:type="dxa"/>
          </w:tcPr>
          <w:p w14:paraId="0EACE75B" w14:textId="32908C5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49,24%</w:t>
            </w:r>
          </w:p>
        </w:tc>
      </w:tr>
      <w:tr w:rsidR="009C404F" w14:paraId="40FECDB8" w14:textId="77777777" w:rsidTr="009C404F">
        <w:tc>
          <w:tcPr>
            <w:tcW w:w="5380" w:type="dxa"/>
          </w:tcPr>
          <w:p w14:paraId="0F43B366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IZVOĐENJA MANJIH GRAĐEVINSKIH RADOVA</w:t>
            </w:r>
          </w:p>
          <w:p w14:paraId="3FE4EEE8" w14:textId="33460BD9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CAE21FB" w14:textId="21415BB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4F5A8302" w14:textId="6368A48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1.034,80</w:t>
            </w:r>
          </w:p>
        </w:tc>
        <w:tc>
          <w:tcPr>
            <w:tcW w:w="1000" w:type="dxa"/>
          </w:tcPr>
          <w:p w14:paraId="5E60C1FC" w14:textId="407C53C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7,78%</w:t>
            </w:r>
          </w:p>
        </w:tc>
      </w:tr>
      <w:tr w:rsidR="009C404F" w14:paraId="24C212C5" w14:textId="77777777" w:rsidTr="009C404F">
        <w:tc>
          <w:tcPr>
            <w:tcW w:w="5380" w:type="dxa"/>
          </w:tcPr>
          <w:p w14:paraId="5259AE14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R078 USLUGE TEKUĆEG I INVESTICIJSKOG ODRŽAVANJA OBJEKATA U VL. OPĆINE</w:t>
            </w:r>
          </w:p>
          <w:p w14:paraId="70E3CA67" w14:textId="55780BF5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DD8C70E" w14:textId="796F95E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305944D2" w14:textId="48D6F8A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704,49</w:t>
            </w:r>
          </w:p>
        </w:tc>
        <w:tc>
          <w:tcPr>
            <w:tcW w:w="1000" w:type="dxa"/>
          </w:tcPr>
          <w:p w14:paraId="6BB1F2F2" w14:textId="7A0E76A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35,22%</w:t>
            </w:r>
          </w:p>
        </w:tc>
      </w:tr>
      <w:tr w:rsidR="009C404F" w:rsidRPr="009C404F" w14:paraId="0B904698" w14:textId="77777777" w:rsidTr="009C404F">
        <w:tc>
          <w:tcPr>
            <w:tcW w:w="5380" w:type="dxa"/>
          </w:tcPr>
          <w:p w14:paraId="506F3C35" w14:textId="38F0E819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6659FC9" w14:textId="0D04C760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84.300,00</w:t>
            </w:r>
          </w:p>
        </w:tc>
        <w:tc>
          <w:tcPr>
            <w:tcW w:w="1400" w:type="dxa"/>
          </w:tcPr>
          <w:p w14:paraId="13AFB664" w14:textId="0B615B83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9.954,52</w:t>
            </w:r>
          </w:p>
        </w:tc>
        <w:tc>
          <w:tcPr>
            <w:tcW w:w="1000" w:type="dxa"/>
          </w:tcPr>
          <w:p w14:paraId="56F4E209" w14:textId="31005575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11,81%</w:t>
            </w:r>
          </w:p>
        </w:tc>
      </w:tr>
    </w:tbl>
    <w:p w14:paraId="34057272" w14:textId="35EE165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1FE30689" w14:textId="77777777" w:rsidTr="009C404F">
        <w:tc>
          <w:tcPr>
            <w:tcW w:w="5380" w:type="dxa"/>
            <w:shd w:val="clear" w:color="auto" w:fill="505050"/>
          </w:tcPr>
          <w:p w14:paraId="14C9E032" w14:textId="4A01ED84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FAA9889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EAA8659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EF10895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4AFF94F2" w14:textId="77777777" w:rsidTr="009C404F">
        <w:tc>
          <w:tcPr>
            <w:tcW w:w="5380" w:type="dxa"/>
          </w:tcPr>
          <w:p w14:paraId="2A283B3F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RASHODI PROTOKOLA NA SPOMEN OBILJEŽJIMA POGINULIM HRVATSKIM BRANITELJIMA</w:t>
            </w:r>
          </w:p>
          <w:p w14:paraId="637E7768" w14:textId="64759C34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5B7AF1F" w14:textId="0EF6593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72C5DFAC" w14:textId="1BC8B8F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C22B828" w14:textId="7E6DBC57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7F82218E" w14:textId="77777777" w:rsidTr="009C404F">
        <w:tc>
          <w:tcPr>
            <w:tcW w:w="5380" w:type="dxa"/>
          </w:tcPr>
          <w:p w14:paraId="5CD7B5F6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0CC62643" w14:textId="5A6C8491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8B698B4" w14:textId="1026A597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000D0C5C" w14:textId="35AB4F7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6.876,15</w:t>
            </w:r>
          </w:p>
        </w:tc>
        <w:tc>
          <w:tcPr>
            <w:tcW w:w="1000" w:type="dxa"/>
          </w:tcPr>
          <w:p w14:paraId="0F9FC62B" w14:textId="0813AE18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64,87%</w:t>
            </w:r>
          </w:p>
        </w:tc>
      </w:tr>
      <w:tr w:rsidR="009C404F" w14:paraId="0755F9A2" w14:textId="77777777" w:rsidTr="009C404F">
        <w:tc>
          <w:tcPr>
            <w:tcW w:w="5380" w:type="dxa"/>
          </w:tcPr>
          <w:p w14:paraId="771959C3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29429C4A" w14:textId="229586A0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B729932" w14:textId="5D5A7A78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766C1CF4" w14:textId="73193F5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C9FBE58" w14:textId="2A9F95BE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:rsidRPr="009C404F" w14:paraId="33E551DC" w14:textId="77777777" w:rsidTr="009C404F">
        <w:tc>
          <w:tcPr>
            <w:tcW w:w="5380" w:type="dxa"/>
          </w:tcPr>
          <w:p w14:paraId="2F795AE1" w14:textId="7F8239E3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DA027A1" w14:textId="41F3B8EB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12.900,00</w:t>
            </w:r>
          </w:p>
        </w:tc>
        <w:tc>
          <w:tcPr>
            <w:tcW w:w="1400" w:type="dxa"/>
          </w:tcPr>
          <w:p w14:paraId="641D26AD" w14:textId="3E09E829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6.876,15</w:t>
            </w:r>
          </w:p>
        </w:tc>
        <w:tc>
          <w:tcPr>
            <w:tcW w:w="1000" w:type="dxa"/>
          </w:tcPr>
          <w:p w14:paraId="4D6196DC" w14:textId="1D1C501A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53,30%</w:t>
            </w:r>
          </w:p>
        </w:tc>
      </w:tr>
    </w:tbl>
    <w:p w14:paraId="4F393F14" w14:textId="74DB2B10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2C1337B7" w14:textId="77777777" w:rsidTr="009C404F">
        <w:tc>
          <w:tcPr>
            <w:tcW w:w="5380" w:type="dxa"/>
            <w:shd w:val="clear" w:color="auto" w:fill="505050"/>
          </w:tcPr>
          <w:p w14:paraId="25DC83EA" w14:textId="5FDF4F13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7BD6E38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93A1563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45355E7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3E2656DE" w14:textId="77777777" w:rsidTr="009C404F">
        <w:tc>
          <w:tcPr>
            <w:tcW w:w="5380" w:type="dxa"/>
          </w:tcPr>
          <w:p w14:paraId="5A836997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DERATIZACIJA I DEZINSEKCIJA I STRUČNI NADZOR</w:t>
            </w:r>
          </w:p>
          <w:p w14:paraId="784D352E" w14:textId="7E769DBE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44FE0D69" w14:textId="278E84B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14.600,00</w:t>
            </w:r>
          </w:p>
        </w:tc>
        <w:tc>
          <w:tcPr>
            <w:tcW w:w="1400" w:type="dxa"/>
          </w:tcPr>
          <w:p w14:paraId="61555DF8" w14:textId="2185987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10.318,75</w:t>
            </w:r>
          </w:p>
        </w:tc>
        <w:tc>
          <w:tcPr>
            <w:tcW w:w="1000" w:type="dxa"/>
          </w:tcPr>
          <w:p w14:paraId="2302D15B" w14:textId="1D3744C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70,68%</w:t>
            </w:r>
          </w:p>
        </w:tc>
      </w:tr>
      <w:tr w:rsidR="009C404F" w14:paraId="4BE4522F" w14:textId="77777777" w:rsidTr="009C404F">
        <w:tc>
          <w:tcPr>
            <w:tcW w:w="5380" w:type="dxa"/>
          </w:tcPr>
          <w:p w14:paraId="3BB6A5AB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DIMNJAČARSKE I EKOLOŠKE USLUGE</w:t>
            </w:r>
          </w:p>
          <w:p w14:paraId="26D8EC80" w14:textId="68FE728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AF5A41E" w14:textId="047C83FB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6CA606E3" w14:textId="37DFECFB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8631333" w14:textId="249326E3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0AF46998" w14:textId="77777777" w:rsidTr="009C404F">
        <w:tc>
          <w:tcPr>
            <w:tcW w:w="5380" w:type="dxa"/>
          </w:tcPr>
          <w:p w14:paraId="1C504FD3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NAKNADA ZA ODVOZ SMEĆA, KAZNE POTICANJE SMANJENJE OTPADA FZZO</w:t>
            </w:r>
          </w:p>
          <w:p w14:paraId="367842B8" w14:textId="501305E0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EA44ACF" w14:textId="04D5535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3FD6C95B" w14:textId="06EC13B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1.572,57</w:t>
            </w:r>
          </w:p>
        </w:tc>
        <w:tc>
          <w:tcPr>
            <w:tcW w:w="1000" w:type="dxa"/>
          </w:tcPr>
          <w:p w14:paraId="2DF77FF3" w14:textId="29BC3F46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19,66%</w:t>
            </w:r>
          </w:p>
        </w:tc>
      </w:tr>
      <w:tr w:rsidR="009C404F" w14:paraId="11AF937D" w14:textId="77777777" w:rsidTr="009C404F">
        <w:tc>
          <w:tcPr>
            <w:tcW w:w="5380" w:type="dxa"/>
          </w:tcPr>
          <w:p w14:paraId="513AC105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R164 RASHODI VEZANO ZA ZBRINJAVANJE ŽIVOTINJA (PSI LUTALICE)</w:t>
            </w:r>
          </w:p>
          <w:p w14:paraId="116ED029" w14:textId="560BCE68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3346A8B" w14:textId="1DFA53B6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6CE8326E" w14:textId="276A1E1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2E3A14C" w14:textId="2D125D2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2702E1DF" w14:textId="77777777" w:rsidTr="009C404F">
        <w:tc>
          <w:tcPr>
            <w:tcW w:w="5380" w:type="dxa"/>
          </w:tcPr>
          <w:p w14:paraId="75497558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70F6F1FD" w14:textId="1E27B9C1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CAE7769" w14:textId="750DD7E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400" w:type="dxa"/>
          </w:tcPr>
          <w:p w14:paraId="5C27E4C3" w14:textId="2F1FF0D7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83.922,11</w:t>
            </w:r>
          </w:p>
        </w:tc>
        <w:tc>
          <w:tcPr>
            <w:tcW w:w="1000" w:type="dxa"/>
          </w:tcPr>
          <w:p w14:paraId="01800315" w14:textId="776725C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103,61%</w:t>
            </w:r>
          </w:p>
        </w:tc>
      </w:tr>
      <w:tr w:rsidR="009C404F" w14:paraId="62E23EEE" w14:textId="77777777" w:rsidTr="009C404F">
        <w:tc>
          <w:tcPr>
            <w:tcW w:w="5380" w:type="dxa"/>
          </w:tcPr>
          <w:p w14:paraId="1FBB5AFD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314415A1" w14:textId="719E570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BFE8D8B" w14:textId="627D8D7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0F88CEFD" w14:textId="05A8297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E7969F3" w14:textId="1F4B1538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9C404F" w14:paraId="20EB60CD" w14:textId="77777777" w:rsidTr="009C404F">
        <w:tc>
          <w:tcPr>
            <w:tcW w:w="5380" w:type="dxa"/>
          </w:tcPr>
          <w:p w14:paraId="2BC3ACBA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USLUGE ODVOZA KLAONIČKOG OTPADA</w:t>
            </w:r>
          </w:p>
          <w:p w14:paraId="4104C911" w14:textId="0CC615A5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FA25894" w14:textId="26391127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422D29F0" w14:textId="7653DBD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3.163,05</w:t>
            </w:r>
          </w:p>
        </w:tc>
        <w:tc>
          <w:tcPr>
            <w:tcW w:w="1000" w:type="dxa"/>
          </w:tcPr>
          <w:p w14:paraId="59AEC5E9" w14:textId="0A24F6E6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31,63%</w:t>
            </w:r>
          </w:p>
        </w:tc>
      </w:tr>
      <w:tr w:rsidR="009C404F" w14:paraId="6310D4CB" w14:textId="77777777" w:rsidTr="009C404F">
        <w:tc>
          <w:tcPr>
            <w:tcW w:w="5380" w:type="dxa"/>
          </w:tcPr>
          <w:p w14:paraId="496BD34A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USLUGE RADA STROJEM</w:t>
            </w:r>
          </w:p>
          <w:p w14:paraId="679DF48F" w14:textId="48959E64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1BC02CB" w14:textId="2EEA3A5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14C3EE5B" w14:textId="6ACE126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2.281,25</w:t>
            </w:r>
          </w:p>
        </w:tc>
        <w:tc>
          <w:tcPr>
            <w:tcW w:w="1000" w:type="dxa"/>
          </w:tcPr>
          <w:p w14:paraId="3B9BCCE9" w14:textId="7EA49C42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21,52%</w:t>
            </w:r>
          </w:p>
        </w:tc>
      </w:tr>
      <w:tr w:rsidR="009C404F" w:rsidRPr="009C404F" w14:paraId="217603F8" w14:textId="77777777" w:rsidTr="009C404F">
        <w:tc>
          <w:tcPr>
            <w:tcW w:w="5380" w:type="dxa"/>
          </w:tcPr>
          <w:p w14:paraId="74AD5359" w14:textId="4783159D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86372BF" w14:textId="0AE0FDAF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131.400,00</w:t>
            </w:r>
          </w:p>
        </w:tc>
        <w:tc>
          <w:tcPr>
            <w:tcW w:w="1400" w:type="dxa"/>
          </w:tcPr>
          <w:p w14:paraId="5A35D523" w14:textId="7470C749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101.257,73</w:t>
            </w:r>
          </w:p>
        </w:tc>
        <w:tc>
          <w:tcPr>
            <w:tcW w:w="1000" w:type="dxa"/>
          </w:tcPr>
          <w:p w14:paraId="5E3E920E" w14:textId="259A3BE0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77,06%</w:t>
            </w:r>
          </w:p>
        </w:tc>
      </w:tr>
    </w:tbl>
    <w:p w14:paraId="5D73D118" w14:textId="6239BBCD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677D6904" w14:textId="77777777" w:rsidTr="009C404F">
        <w:tc>
          <w:tcPr>
            <w:tcW w:w="5380" w:type="dxa"/>
            <w:shd w:val="clear" w:color="auto" w:fill="505050"/>
          </w:tcPr>
          <w:p w14:paraId="5A1BB044" w14:textId="62FD17C2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346185C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32184B2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7EC837F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4832E161" w14:textId="77777777" w:rsidTr="009C404F">
        <w:tc>
          <w:tcPr>
            <w:tcW w:w="5380" w:type="dxa"/>
          </w:tcPr>
          <w:p w14:paraId="71A596B6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51329C0A" w14:textId="7893B57B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D990074" w14:textId="55A62924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11B32D4C" w14:textId="628534D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2.768,05</w:t>
            </w:r>
          </w:p>
        </w:tc>
        <w:tc>
          <w:tcPr>
            <w:tcW w:w="1000" w:type="dxa"/>
          </w:tcPr>
          <w:p w14:paraId="21DD7735" w14:textId="2B4962D1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69,20%</w:t>
            </w:r>
          </w:p>
        </w:tc>
      </w:tr>
      <w:tr w:rsidR="009C404F" w14:paraId="1233AA9D" w14:textId="77777777" w:rsidTr="009C404F">
        <w:tc>
          <w:tcPr>
            <w:tcW w:w="5380" w:type="dxa"/>
          </w:tcPr>
          <w:p w14:paraId="1FBDFF52" w14:textId="77777777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0D6B1D1B" w14:textId="56F8B1B9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1484D4E" w14:textId="1DC6E43F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11.300,00</w:t>
            </w:r>
          </w:p>
        </w:tc>
        <w:tc>
          <w:tcPr>
            <w:tcW w:w="1400" w:type="dxa"/>
          </w:tcPr>
          <w:p w14:paraId="2DCA8187" w14:textId="722EF6C9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4.830,82</w:t>
            </w:r>
          </w:p>
        </w:tc>
        <w:tc>
          <w:tcPr>
            <w:tcW w:w="1000" w:type="dxa"/>
          </w:tcPr>
          <w:p w14:paraId="4CD7E9DD" w14:textId="0EBE7C2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42,75%</w:t>
            </w:r>
          </w:p>
        </w:tc>
      </w:tr>
      <w:tr w:rsidR="009C404F" w:rsidRPr="009C404F" w14:paraId="1B0608CD" w14:textId="77777777" w:rsidTr="009C404F">
        <w:tc>
          <w:tcPr>
            <w:tcW w:w="5380" w:type="dxa"/>
          </w:tcPr>
          <w:p w14:paraId="0E72ED75" w14:textId="518C7058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A0C538E" w14:textId="13BED1F0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15.300,00</w:t>
            </w:r>
          </w:p>
        </w:tc>
        <w:tc>
          <w:tcPr>
            <w:tcW w:w="1400" w:type="dxa"/>
          </w:tcPr>
          <w:p w14:paraId="75EE554F" w14:textId="1A88A23B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7.598,87</w:t>
            </w:r>
          </w:p>
        </w:tc>
        <w:tc>
          <w:tcPr>
            <w:tcW w:w="1000" w:type="dxa"/>
          </w:tcPr>
          <w:p w14:paraId="534BB906" w14:textId="06C47433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49,67%</w:t>
            </w:r>
          </w:p>
        </w:tc>
      </w:tr>
    </w:tbl>
    <w:p w14:paraId="4E41E1C3" w14:textId="28F7B9B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9C404F" w:rsidRPr="009C404F" w14:paraId="453CC6A8" w14:textId="77777777" w:rsidTr="009C404F">
        <w:tc>
          <w:tcPr>
            <w:tcW w:w="5380" w:type="dxa"/>
            <w:shd w:val="clear" w:color="auto" w:fill="505050"/>
          </w:tcPr>
          <w:p w14:paraId="14945283" w14:textId="2B050B9A" w:rsidR="009C404F" w:rsidRPr="009C404F" w:rsidRDefault="009C404F" w:rsidP="009C404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C404F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92E27D6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ABAF1B8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0D7E36F" w14:textId="77777777" w:rsidR="009C404F" w:rsidRPr="009C404F" w:rsidRDefault="009C404F" w:rsidP="009C404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C404F" w14:paraId="2CA0AC77" w14:textId="77777777" w:rsidTr="009C404F">
        <w:tc>
          <w:tcPr>
            <w:tcW w:w="5380" w:type="dxa"/>
          </w:tcPr>
          <w:p w14:paraId="479DF0C0" w14:textId="7B9AD986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1129C7CD" w14:textId="7E97EDE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130.500,00</w:t>
            </w:r>
          </w:p>
        </w:tc>
        <w:tc>
          <w:tcPr>
            <w:tcW w:w="1400" w:type="dxa"/>
          </w:tcPr>
          <w:p w14:paraId="0AE2B2FB" w14:textId="258F8DDE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29.330,20</w:t>
            </w:r>
          </w:p>
        </w:tc>
        <w:tc>
          <w:tcPr>
            <w:tcW w:w="1000" w:type="dxa"/>
          </w:tcPr>
          <w:p w14:paraId="35F900CE" w14:textId="0F423F5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22,48%</w:t>
            </w:r>
          </w:p>
        </w:tc>
      </w:tr>
      <w:tr w:rsidR="009C404F" w14:paraId="1B31D3F0" w14:textId="77777777" w:rsidTr="009C404F">
        <w:tc>
          <w:tcPr>
            <w:tcW w:w="5380" w:type="dxa"/>
          </w:tcPr>
          <w:p w14:paraId="47A301BE" w14:textId="619C4CCB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5386C1EB" w14:textId="443AE0D6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185.900,00</w:t>
            </w:r>
          </w:p>
        </w:tc>
        <w:tc>
          <w:tcPr>
            <w:tcW w:w="1400" w:type="dxa"/>
          </w:tcPr>
          <w:p w14:paraId="73CA43C9" w14:textId="21D04A76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63.495,98</w:t>
            </w:r>
          </w:p>
        </w:tc>
        <w:tc>
          <w:tcPr>
            <w:tcW w:w="1000" w:type="dxa"/>
          </w:tcPr>
          <w:p w14:paraId="31977A0B" w14:textId="4EC546B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34,16%</w:t>
            </w:r>
          </w:p>
        </w:tc>
      </w:tr>
      <w:tr w:rsidR="009C404F" w14:paraId="52D6F7D7" w14:textId="77777777" w:rsidTr="009C404F">
        <w:tc>
          <w:tcPr>
            <w:tcW w:w="5380" w:type="dxa"/>
          </w:tcPr>
          <w:p w14:paraId="027D03B2" w14:textId="1BEECF32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Tekuće pomoći</w:t>
            </w:r>
          </w:p>
        </w:tc>
        <w:tc>
          <w:tcPr>
            <w:tcW w:w="1400" w:type="dxa"/>
          </w:tcPr>
          <w:p w14:paraId="1103830E" w14:textId="338F6DB5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4EC77D30" w14:textId="2070899B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3.151,00</w:t>
            </w:r>
          </w:p>
        </w:tc>
        <w:tc>
          <w:tcPr>
            <w:tcW w:w="1000" w:type="dxa"/>
          </w:tcPr>
          <w:p w14:paraId="561A87C2" w14:textId="185BB26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23,69%</w:t>
            </w:r>
          </w:p>
        </w:tc>
      </w:tr>
      <w:tr w:rsidR="009C404F" w14:paraId="5823FA71" w14:textId="77777777" w:rsidTr="009C404F">
        <w:tc>
          <w:tcPr>
            <w:tcW w:w="5380" w:type="dxa"/>
          </w:tcPr>
          <w:p w14:paraId="652AC68D" w14:textId="774BAD3F" w:rsidR="009C404F" w:rsidRDefault="009C404F" w:rsidP="009C404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35100D1A" w14:textId="2D422ED1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114.200,00</w:t>
            </w:r>
          </w:p>
        </w:tc>
        <w:tc>
          <w:tcPr>
            <w:tcW w:w="1400" w:type="dxa"/>
          </w:tcPr>
          <w:p w14:paraId="43D37E47" w14:textId="5F0AD52D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83.922,11</w:t>
            </w:r>
          </w:p>
        </w:tc>
        <w:tc>
          <w:tcPr>
            <w:tcW w:w="1000" w:type="dxa"/>
          </w:tcPr>
          <w:p w14:paraId="23A04FD9" w14:textId="3DA1039A" w:rsidR="009C404F" w:rsidRDefault="009C404F" w:rsidP="009C404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73,49%</w:t>
            </w:r>
          </w:p>
        </w:tc>
      </w:tr>
      <w:tr w:rsidR="009C404F" w:rsidRPr="009C404F" w14:paraId="1CCD9557" w14:textId="77777777" w:rsidTr="009C404F">
        <w:tc>
          <w:tcPr>
            <w:tcW w:w="5380" w:type="dxa"/>
          </w:tcPr>
          <w:p w14:paraId="00883A71" w14:textId="15E6F101" w:rsidR="009C404F" w:rsidRPr="009C404F" w:rsidRDefault="009C404F" w:rsidP="009C404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536B368" w14:textId="57B86CA5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443.900,00</w:t>
            </w:r>
          </w:p>
        </w:tc>
        <w:tc>
          <w:tcPr>
            <w:tcW w:w="1400" w:type="dxa"/>
          </w:tcPr>
          <w:p w14:paraId="1E8D52A9" w14:textId="592CDDC1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179.899,29</w:t>
            </w:r>
          </w:p>
        </w:tc>
        <w:tc>
          <w:tcPr>
            <w:tcW w:w="1000" w:type="dxa"/>
          </w:tcPr>
          <w:p w14:paraId="2EA8CD02" w14:textId="2944152C" w:rsidR="009C404F" w:rsidRPr="009C404F" w:rsidRDefault="009C404F" w:rsidP="009C404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C404F">
              <w:rPr>
                <w:b/>
                <w:sz w:val="18"/>
                <w:szCs w:val="18"/>
                <w:lang w:eastAsia="hr-HR"/>
              </w:rPr>
              <w:t>40,53%</w:t>
            </w:r>
          </w:p>
        </w:tc>
      </w:tr>
    </w:tbl>
    <w:p w14:paraId="6C696277" w14:textId="39AA75EF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0D2DE96E" w:rsidR="0051694C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Ova</w:t>
      </w:r>
      <w:r w:rsidR="001F0431">
        <w:rPr>
          <w:sz w:val="20"/>
          <w:szCs w:val="20"/>
          <w:lang w:eastAsia="hr-HR"/>
        </w:rPr>
        <w:t xml:space="preserve"> Odluka o usvajanju izvješće o izvršenju </w:t>
      </w:r>
      <w:r w:rsidRPr="00891630">
        <w:rPr>
          <w:sz w:val="20"/>
          <w:szCs w:val="20"/>
          <w:lang w:eastAsia="hr-HR"/>
        </w:rPr>
        <w:t>Program</w:t>
      </w:r>
      <w:r w:rsidR="001F0431" w:rsidRPr="001F0431">
        <w:rPr>
          <w:rFonts w:cs="Times New Roman"/>
          <w:sz w:val="20"/>
          <w:szCs w:val="20"/>
        </w:rPr>
        <w:t xml:space="preserve"> </w:t>
      </w:r>
      <w:r w:rsidR="001F0431">
        <w:rPr>
          <w:rFonts w:cs="Times New Roman"/>
          <w:sz w:val="20"/>
          <w:szCs w:val="20"/>
        </w:rPr>
        <w:t>o</w:t>
      </w:r>
      <w:r w:rsidR="001F0431" w:rsidRPr="00891630">
        <w:rPr>
          <w:rFonts w:cs="Times New Roman"/>
          <w:sz w:val="20"/>
          <w:szCs w:val="20"/>
        </w:rPr>
        <w:t>državanj</w:t>
      </w:r>
      <w:r w:rsidR="001F0431">
        <w:rPr>
          <w:rFonts w:cs="Times New Roman"/>
          <w:sz w:val="20"/>
          <w:szCs w:val="20"/>
        </w:rPr>
        <w:t>a</w:t>
      </w:r>
      <w:r w:rsidR="001F0431" w:rsidRPr="00891630">
        <w:rPr>
          <w:rFonts w:cs="Times New Roman"/>
          <w:sz w:val="20"/>
          <w:szCs w:val="20"/>
        </w:rPr>
        <w:t xml:space="preserve"> komunalne infrastrukture</w:t>
      </w:r>
      <w:r w:rsidR="001F0431">
        <w:rPr>
          <w:rFonts w:cs="Times New Roman"/>
          <w:sz w:val="20"/>
          <w:szCs w:val="20"/>
        </w:rPr>
        <w:t xml:space="preserve"> </w:t>
      </w:r>
      <w:r w:rsidR="000A1938">
        <w:rPr>
          <w:rFonts w:cs="Times New Roman"/>
          <w:sz w:val="20"/>
          <w:szCs w:val="20"/>
        </w:rPr>
        <w:t>sukladna je</w:t>
      </w:r>
      <w:r w:rsidR="001F0431">
        <w:rPr>
          <w:rFonts w:cs="Times New Roman"/>
          <w:sz w:val="20"/>
          <w:szCs w:val="20"/>
        </w:rPr>
        <w:t xml:space="preserve"> izvršenj</w:t>
      </w:r>
      <w:r w:rsidR="000A1938">
        <w:rPr>
          <w:rFonts w:cs="Times New Roman"/>
          <w:sz w:val="20"/>
          <w:szCs w:val="20"/>
        </w:rPr>
        <w:t>u</w:t>
      </w:r>
      <w:r w:rsidR="001F0431">
        <w:rPr>
          <w:rFonts w:cs="Times New Roman"/>
          <w:sz w:val="20"/>
          <w:szCs w:val="20"/>
        </w:rPr>
        <w:t xml:space="preserve">  Proračuna Općine Sikirevci  za vremensko razdoblje od 01.01.-30.06.2023. god. , te </w:t>
      </w:r>
      <w:r w:rsidR="001F0431">
        <w:rPr>
          <w:sz w:val="20"/>
          <w:szCs w:val="20"/>
          <w:lang w:eastAsia="hr-HR"/>
        </w:rPr>
        <w:t xml:space="preserve"> stupa na snagu osmog dana od dana </w:t>
      </w:r>
      <w:r w:rsidRPr="00891630">
        <w:rPr>
          <w:sz w:val="20"/>
          <w:szCs w:val="20"/>
          <w:lang w:eastAsia="hr-HR"/>
        </w:rPr>
        <w:t xml:space="preserve"> </w:t>
      </w:r>
      <w:r w:rsidR="001F0431">
        <w:rPr>
          <w:sz w:val="20"/>
          <w:szCs w:val="20"/>
          <w:lang w:eastAsia="hr-HR"/>
        </w:rPr>
        <w:t>objave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4C0426">
        <w:rPr>
          <w:sz w:val="20"/>
          <w:szCs w:val="20"/>
          <w:lang w:eastAsia="hr-HR"/>
        </w:rPr>
        <w:t>ikirevci</w:t>
      </w:r>
      <w:r w:rsidR="00EB72EC" w:rsidRPr="00891630">
        <w:rPr>
          <w:sz w:val="20"/>
          <w:szCs w:val="20"/>
          <w:lang w:eastAsia="hr-HR"/>
        </w:rPr>
        <w:t>“</w:t>
      </w:r>
      <w:r w:rsidR="00853BAB">
        <w:rPr>
          <w:sz w:val="20"/>
          <w:szCs w:val="20"/>
          <w:lang w:eastAsia="hr-HR"/>
        </w:rPr>
        <w:t xml:space="preserve"> te na službenim stranicama Općine S</w:t>
      </w:r>
      <w:r w:rsidR="004C0426">
        <w:rPr>
          <w:sz w:val="20"/>
          <w:szCs w:val="20"/>
          <w:lang w:eastAsia="hr-HR"/>
        </w:rPr>
        <w:t>ikirevci</w:t>
      </w:r>
      <w:r w:rsidR="00853BAB">
        <w:rPr>
          <w:sz w:val="20"/>
          <w:szCs w:val="20"/>
          <w:lang w:eastAsia="hr-HR"/>
        </w:rPr>
        <w:t xml:space="preserve"> </w:t>
      </w:r>
      <w:hyperlink r:id="rId8" w:history="1">
        <w:r w:rsidR="001F0431" w:rsidRPr="00C9443D">
          <w:rPr>
            <w:rStyle w:val="Hiperveza"/>
            <w:sz w:val="20"/>
            <w:szCs w:val="20"/>
            <w:lang w:eastAsia="hr-HR"/>
          </w:rPr>
          <w:t>www.sikirevci.hr</w:t>
        </w:r>
      </w:hyperlink>
      <w:r w:rsidR="00853BAB">
        <w:rPr>
          <w:sz w:val="20"/>
          <w:szCs w:val="20"/>
          <w:lang w:eastAsia="hr-HR"/>
        </w:rPr>
        <w:t>.</w:t>
      </w:r>
    </w:p>
    <w:p w14:paraId="539EF280" w14:textId="71BFDE04" w:rsidR="001F0431" w:rsidRDefault="001F0431" w:rsidP="001F0431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OPĆINSKO VIJEĆE </w:t>
      </w:r>
    </w:p>
    <w:p w14:paraId="0AE5128A" w14:textId="566FA22E" w:rsidR="001F0431" w:rsidRPr="00891630" w:rsidRDefault="001F0431" w:rsidP="001F0431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671C69FD" w14:textId="77777777" w:rsidR="009959EF" w:rsidRDefault="001F043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>
        <w:rPr>
          <w:rFonts w:cs="Times New Roman"/>
          <w:sz w:val="20"/>
          <w:szCs w:val="20"/>
        </w:rPr>
        <w:t>Zamjenica p</w:t>
      </w:r>
      <w:r w:rsidR="00C81AC1" w:rsidRPr="0094355F">
        <w:rPr>
          <w:rFonts w:cs="Times New Roman"/>
          <w:sz w:val="20"/>
          <w:szCs w:val="20"/>
        </w:rPr>
        <w:t>redsjednik Općinskog vijeća</w:t>
      </w:r>
    </w:p>
    <w:p w14:paraId="2CF74382" w14:textId="43F49A93" w:rsidR="00C81AC1" w:rsidRDefault="009959EF" w:rsidP="00C81AC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Općine Sikirevci</w:t>
      </w:r>
      <w:r w:rsidR="001F0431">
        <w:rPr>
          <w:rFonts w:cs="Times New Roman"/>
          <w:sz w:val="20"/>
          <w:szCs w:val="20"/>
        </w:rPr>
        <w:t>:</w:t>
      </w:r>
    </w:p>
    <w:p w14:paraId="32CD136C" w14:textId="00313B34" w:rsidR="001F0431" w:rsidRPr="0094355F" w:rsidRDefault="001F0431" w:rsidP="00C81AC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Marijana Živić</w:t>
      </w:r>
      <w:r w:rsidR="00930E76">
        <w:rPr>
          <w:rFonts w:cs="Times New Roman"/>
          <w:sz w:val="20"/>
          <w:szCs w:val="20"/>
        </w:rPr>
        <w:t>,v.r.</w:t>
      </w:r>
    </w:p>
    <w:p w14:paraId="16D67E94" w14:textId="11626898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B414" w14:textId="77777777" w:rsidR="00A0677D" w:rsidRDefault="00A0677D" w:rsidP="008D44E6">
      <w:pPr>
        <w:spacing w:after="0" w:line="240" w:lineRule="auto"/>
      </w:pPr>
      <w:r>
        <w:separator/>
      </w:r>
    </w:p>
    <w:p w14:paraId="2D2C2B46" w14:textId="77777777" w:rsidR="00A0677D" w:rsidRDefault="00A0677D"/>
  </w:endnote>
  <w:endnote w:type="continuationSeparator" w:id="0">
    <w:p w14:paraId="0F5C0419" w14:textId="77777777" w:rsidR="00A0677D" w:rsidRDefault="00A0677D" w:rsidP="008D44E6">
      <w:pPr>
        <w:spacing w:after="0" w:line="240" w:lineRule="auto"/>
      </w:pPr>
      <w:r>
        <w:continuationSeparator/>
      </w:r>
    </w:p>
    <w:p w14:paraId="5815F4DE" w14:textId="77777777" w:rsidR="00A0677D" w:rsidRDefault="00A06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72E8" w14:textId="77777777" w:rsidR="00A0677D" w:rsidRDefault="00A0677D" w:rsidP="008D44E6">
      <w:pPr>
        <w:spacing w:after="0" w:line="240" w:lineRule="auto"/>
      </w:pPr>
      <w:r>
        <w:separator/>
      </w:r>
    </w:p>
    <w:p w14:paraId="7C022484" w14:textId="77777777" w:rsidR="00A0677D" w:rsidRDefault="00A0677D"/>
  </w:footnote>
  <w:footnote w:type="continuationSeparator" w:id="0">
    <w:p w14:paraId="1FD15498" w14:textId="77777777" w:rsidR="00A0677D" w:rsidRDefault="00A0677D" w:rsidP="008D44E6">
      <w:pPr>
        <w:spacing w:after="0" w:line="240" w:lineRule="auto"/>
      </w:pPr>
      <w:r>
        <w:continuationSeparator/>
      </w:r>
    </w:p>
    <w:p w14:paraId="3CA70CC8" w14:textId="77777777" w:rsidR="00A0677D" w:rsidRDefault="00A06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A1938"/>
    <w:rsid w:val="000D0947"/>
    <w:rsid w:val="000E1AC6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1F0431"/>
    <w:rsid w:val="00212B01"/>
    <w:rsid w:val="002450BA"/>
    <w:rsid w:val="0025726C"/>
    <w:rsid w:val="00262BA1"/>
    <w:rsid w:val="0027476C"/>
    <w:rsid w:val="002B35FA"/>
    <w:rsid w:val="002D3BC6"/>
    <w:rsid w:val="00310D7F"/>
    <w:rsid w:val="00322950"/>
    <w:rsid w:val="0033420B"/>
    <w:rsid w:val="003436FA"/>
    <w:rsid w:val="00355805"/>
    <w:rsid w:val="003A470B"/>
    <w:rsid w:val="003F4550"/>
    <w:rsid w:val="00434B58"/>
    <w:rsid w:val="00467ABF"/>
    <w:rsid w:val="004C0426"/>
    <w:rsid w:val="0051694C"/>
    <w:rsid w:val="00525DE5"/>
    <w:rsid w:val="00544AE0"/>
    <w:rsid w:val="005667E2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80125"/>
    <w:rsid w:val="00681768"/>
    <w:rsid w:val="0069207A"/>
    <w:rsid w:val="006A6A41"/>
    <w:rsid w:val="006F53E8"/>
    <w:rsid w:val="00734668"/>
    <w:rsid w:val="007C4912"/>
    <w:rsid w:val="0082314E"/>
    <w:rsid w:val="00853BAB"/>
    <w:rsid w:val="00856FA5"/>
    <w:rsid w:val="00891630"/>
    <w:rsid w:val="008D44E6"/>
    <w:rsid w:val="00916A54"/>
    <w:rsid w:val="00930E76"/>
    <w:rsid w:val="00945663"/>
    <w:rsid w:val="00962EEB"/>
    <w:rsid w:val="009947C6"/>
    <w:rsid w:val="009959EF"/>
    <w:rsid w:val="009B7772"/>
    <w:rsid w:val="009C404F"/>
    <w:rsid w:val="00A0677D"/>
    <w:rsid w:val="00A116D8"/>
    <w:rsid w:val="00A13F3E"/>
    <w:rsid w:val="00A35DEE"/>
    <w:rsid w:val="00A514B4"/>
    <w:rsid w:val="00A73F3F"/>
    <w:rsid w:val="00A74562"/>
    <w:rsid w:val="00A74F54"/>
    <w:rsid w:val="00A83D14"/>
    <w:rsid w:val="00A95FE3"/>
    <w:rsid w:val="00AC2EB9"/>
    <w:rsid w:val="00AC4B9D"/>
    <w:rsid w:val="00AD7680"/>
    <w:rsid w:val="00AE27BB"/>
    <w:rsid w:val="00AE4BBD"/>
    <w:rsid w:val="00B06B9D"/>
    <w:rsid w:val="00B16974"/>
    <w:rsid w:val="00B3521C"/>
    <w:rsid w:val="00B36054"/>
    <w:rsid w:val="00BA7CC7"/>
    <w:rsid w:val="00BC6033"/>
    <w:rsid w:val="00BD09F7"/>
    <w:rsid w:val="00BE3315"/>
    <w:rsid w:val="00BE3A9A"/>
    <w:rsid w:val="00C019BC"/>
    <w:rsid w:val="00C17D83"/>
    <w:rsid w:val="00C43BC7"/>
    <w:rsid w:val="00C81AC1"/>
    <w:rsid w:val="00C93127"/>
    <w:rsid w:val="00CD2144"/>
    <w:rsid w:val="00CF3E9C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36946"/>
    <w:rsid w:val="00F64AD8"/>
    <w:rsid w:val="00F73368"/>
    <w:rsid w:val="00FA5FA9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1F043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0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2023-09-20T08:57:00Z</cp:lastPrinted>
  <dcterms:created xsi:type="dcterms:W3CDTF">2023-09-19T09:20:00Z</dcterms:created>
  <dcterms:modified xsi:type="dcterms:W3CDTF">2023-09-20T09:16:00Z</dcterms:modified>
</cp:coreProperties>
</file>