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820" w:leader="none"/>
        </w:tabs>
        <w:spacing w:before="0" w:after="0" w:line="240"/>
        <w:ind w:right="4251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5102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567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0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članaka 15. i 19. Zakona o upravljanju državnom imovinom (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»Narodne novine«, broj 52/18) te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članka 30.Statuta Općine Suikirevci ("Službeni vjesnik Brodsko-posavske županije"br.1/18.),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Općinsko vijeće Općine Sikirevci na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sjednici 17. održanoj dana 31.07.2019.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godine, donosi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6"/>
          <w:shd w:fill="auto" w:val="clear"/>
        </w:rPr>
        <w:t xml:space="preserve">ODLUKU </w:t>
      </w:r>
    </w:p>
    <w:p>
      <w:pPr>
        <w:spacing w:before="0" w:after="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O USVAJANJU GODI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ŠNJEG PLANA UPRAVLJANJA IMOVINOM </w:t>
      </w:r>
    </w:p>
    <w:p>
      <w:pPr>
        <w:spacing w:before="0" w:after="32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U VLASNI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ŠTVU OPĆINE SIKIREVCI ZA 2020. GODINU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I.</w:t>
      </w:r>
    </w:p>
    <w:p>
      <w:pPr>
        <w:spacing w:before="0" w:after="32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Ovom Odlukom usvaja se Godi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šnji plan upravljanja imovinom u vlasništvu Općine Sikirevci za 2020. godinu kojeg je Općina Sikirevci u obvezi donijeti u skladu s odredbama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Zakona o upravljanju državnom imovinom (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»Narodne novine«, broj 52/18)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te prema preporukama navedenim u Izvje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šću o obavljenoj reviziji upravljanja i raspolaganja nekretninama jedinica lokalne i područne (regionalne) samouprave na području Brodsko - posavske županije.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II.</w:t>
      </w:r>
    </w:p>
    <w:p>
      <w:pPr>
        <w:spacing w:before="0" w:after="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Godi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šnjim planom upravljanja imovinom određuju se:</w:t>
      </w:r>
    </w:p>
    <w:p>
      <w:pPr>
        <w:numPr>
          <w:ilvl w:val="0"/>
          <w:numId w:val="11"/>
        </w:numPr>
        <w:spacing w:before="0" w:after="0" w:line="240"/>
        <w:ind w:right="0" w:left="134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kratkoro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čni ciljevi i smjernice upravljanja imovinom Općine Sikirevci, </w:t>
      </w:r>
    </w:p>
    <w:p>
      <w:pPr>
        <w:numPr>
          <w:ilvl w:val="0"/>
          <w:numId w:val="11"/>
        </w:numPr>
        <w:spacing w:before="0" w:after="0" w:line="240"/>
        <w:ind w:right="0" w:left="134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provedbene mjere u svrhu provo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đenja Strategije,</w:t>
      </w:r>
    </w:p>
    <w:p>
      <w:pPr>
        <w:numPr>
          <w:ilvl w:val="0"/>
          <w:numId w:val="11"/>
        </w:numPr>
        <w:spacing w:before="0" w:after="0" w:line="240"/>
        <w:ind w:right="0" w:left="134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detaljna analiza stanja upravljanja pojedinim oblicima imovine u vlasni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štvu Općine Sikirevci,</w:t>
      </w:r>
    </w:p>
    <w:p>
      <w:pPr>
        <w:numPr>
          <w:ilvl w:val="0"/>
          <w:numId w:val="11"/>
        </w:numPr>
        <w:spacing w:before="0" w:after="0" w:line="240"/>
        <w:ind w:right="0" w:left="1340" w:hanging="36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godi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šnji planovi upravljanja pojedinim oblicima imovine u vlasništvu Općine Sikirevci.</w:t>
      </w:r>
    </w:p>
    <w:p>
      <w:pPr>
        <w:spacing w:before="0" w:after="32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Pobli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ži obvezni sadržaj Godišnjeg plana upravljanja, podatke koje mora sadržavati i druga pitanja s tim u vezi, propisano je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Uredbom o obveznom sadržaju plana upravljanja imovinom u vlasništvu Republike Hrvatske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»Narodne novine«, broj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21/14).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III.</w:t>
      </w:r>
    </w:p>
    <w:p>
      <w:pPr>
        <w:spacing w:before="0" w:after="32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Godi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šnji plan upravljanja imovinom u vlasništvu Općine Sikirevci za 2020. godinu donosi Općinsko vijeće Općine Sikirevci za razdoblje od godinu dana, u tekućoj godini za sljedeću godinu.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IV.</w:t>
      </w:r>
    </w:p>
    <w:p>
      <w:pPr>
        <w:spacing w:before="0" w:after="32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Op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ćina Sikirevci dužna je do 30. rujna 2021. godine dostaviti Općinskom vijeću na usvajanje Izvješće o provedbi Godišnjeg plana upravljanja imovinom u vlasništvu Općine Sikirevci za 2020. godinu.</w:t>
      </w:r>
    </w:p>
    <w:p>
      <w:pPr>
        <w:spacing w:before="0" w:after="200" w:line="276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V.</w:t>
      </w:r>
    </w:p>
    <w:p>
      <w:pPr>
        <w:spacing w:before="0" w:after="32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Ova Odluka stupa na snagu osmoga dana od dana objave u Slu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žbenom vjesniku Brodsko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posavske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županije, a objavit će se na službenoj web stranici Općine Sikirevci i dostupna je javnosti u skladu sa odredbama Zakona o pravu na pristup informacijama (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»Narodne novine«, broj 25/13, 85/15).</w:t>
      </w:r>
    </w:p>
    <w:p>
      <w:pPr>
        <w:spacing w:before="0" w:after="320" w:line="240"/>
        <w:ind w:right="0" w:left="0" w:firstLine="567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OP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ĆINSKO VIJEĆE</w:t>
      </w:r>
    </w:p>
    <w:p>
      <w:pPr>
        <w:spacing w:before="0" w:after="320" w:line="240"/>
        <w:ind w:right="0" w:left="0" w:firstLine="567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OPĆINE SIKIREVCI</w:t>
      </w:r>
    </w:p>
    <w:p>
      <w:pPr>
        <w:spacing w:before="0" w:after="320" w:line="240"/>
        <w:ind w:right="0" w:left="0" w:firstLine="567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Predsjednik Op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ćinskog vijeća </w:t>
      </w:r>
    </w:p>
    <w:p>
      <w:pPr>
        <w:spacing w:before="0" w:after="0" w:line="240"/>
        <w:ind w:right="0" w:left="4956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ćine Sikirevci</w:t>
      </w:r>
    </w:p>
    <w:p>
      <w:pPr>
        <w:spacing w:before="0" w:after="0" w:line="240"/>
        <w:ind w:right="0" w:left="4956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Josip Mati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ć</w:t>
      </w:r>
    </w:p>
    <w:p>
      <w:pPr>
        <w:spacing w:before="0" w:after="0" w:line="240"/>
        <w:ind w:right="0" w:left="4956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062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956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________________________________</w:t>
      </w:r>
    </w:p>
    <w:p>
      <w:pPr>
        <w:spacing w:before="0" w:after="0" w:line="240"/>
        <w:ind w:right="0" w:left="4956" w:firstLine="0"/>
        <w:jc w:val="center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000000"/>
          <w:spacing w:val="0"/>
          <w:position w:val="0"/>
          <w:sz w:val="20"/>
          <w:shd w:fill="auto" w:val="clear"/>
        </w:rPr>
        <w:t xml:space="preserve">(potpis i pe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0"/>
          <w:shd w:fill="auto" w:val="clear"/>
        </w:rPr>
        <w:t xml:space="preserve">čat)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Klasa: 023-05/19-01/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8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Urbroj:2178/26-02-19-1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Sikirevci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31.srpnja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2019.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