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11C7E" w:rsidRDefault="00411C7E" w:rsidP="00411C7E">
      <w:r>
        <w:rPr>
          <w:noProof/>
        </w:rPr>
        <w:drawing>
          <wp:inline distT="0" distB="0" distL="0" distR="0" wp14:anchorId="713CCEE8">
            <wp:extent cx="2536190" cy="609600"/>
            <wp:effectExtent l="0" t="0" r="0" b="0"/>
            <wp:docPr id="2058295245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619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                                             </w:t>
      </w:r>
      <w:r>
        <w:rPr>
          <w:noProof/>
        </w:rPr>
        <w:drawing>
          <wp:inline distT="0" distB="0" distL="0" distR="0" wp14:anchorId="2F42447A">
            <wp:extent cx="2383790" cy="670560"/>
            <wp:effectExtent l="0" t="0" r="0" b="0"/>
            <wp:docPr id="192576293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3790" cy="670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11C7E" w:rsidRDefault="00411C7E"/>
    <w:p w:rsidR="00411C7E" w:rsidRDefault="00411C7E">
      <w:r w:rsidRPr="00411C7E">
        <w:t xml:space="preserve">Naziv projekta: Strategija zelene urbane obnove Općine </w:t>
      </w:r>
      <w:r w:rsidR="000F74BF">
        <w:t>Sikirevci</w:t>
      </w:r>
    </w:p>
    <w:p w:rsidR="00411C7E" w:rsidRDefault="00411C7E">
      <w:r w:rsidRPr="00411C7E">
        <w:t>Kod Projekta: NPOO.C6.1.R5.01.00</w:t>
      </w:r>
      <w:r w:rsidR="000F74BF">
        <w:t>03</w:t>
      </w:r>
    </w:p>
    <w:p w:rsidR="00411C7E" w:rsidRDefault="00411C7E">
      <w:r w:rsidRPr="00411C7E">
        <w:t xml:space="preserve">Korisnik: OPĆINA </w:t>
      </w:r>
      <w:r w:rsidR="000F74BF">
        <w:t>SIKIREVCI</w:t>
      </w:r>
      <w:r w:rsidRPr="00411C7E">
        <w:t xml:space="preserve">, </w:t>
      </w:r>
      <w:r w:rsidR="000F74BF">
        <w:t>Ljudevita Gaja 4 A</w:t>
      </w:r>
      <w:r w:rsidRPr="00411C7E">
        <w:t xml:space="preserve">, </w:t>
      </w:r>
      <w:r w:rsidR="000F74BF">
        <w:t>35224 Sikirevci</w:t>
      </w:r>
      <w:r w:rsidRPr="00411C7E">
        <w:t xml:space="preserve">, Hrvatska </w:t>
      </w:r>
    </w:p>
    <w:p w:rsidR="00411C7E" w:rsidRDefault="00411C7E">
      <w:r w:rsidRPr="00411C7E">
        <w:t xml:space="preserve">Ukupna vrijednost Projekta: </w:t>
      </w:r>
      <w:r w:rsidR="000F74BF">
        <w:t>31.853,47</w:t>
      </w:r>
      <w:r w:rsidRPr="00411C7E">
        <w:t xml:space="preserve"> eura </w:t>
      </w:r>
    </w:p>
    <w:p w:rsidR="000F74BF" w:rsidRDefault="00411C7E">
      <w:r w:rsidRPr="00411C7E">
        <w:t xml:space="preserve">Iznos EU potpore: Korisniku se dodjeljuju bespovratna sredstva u iznosu od </w:t>
      </w:r>
      <w:r w:rsidR="000F74BF" w:rsidRPr="000F74BF">
        <w:t>31.853,47 eura</w:t>
      </w:r>
    </w:p>
    <w:p w:rsidR="00411C7E" w:rsidRDefault="00411C7E">
      <w:r w:rsidRPr="00411C7E">
        <w:t xml:space="preserve">Razdoblje provedbe Projekta: od </w:t>
      </w:r>
      <w:r w:rsidR="009972EA">
        <w:t>01</w:t>
      </w:r>
      <w:r w:rsidRPr="00411C7E">
        <w:t xml:space="preserve">. </w:t>
      </w:r>
      <w:r w:rsidR="009972EA">
        <w:t>ožujk</w:t>
      </w:r>
      <w:r w:rsidRPr="00411C7E">
        <w:t>a 202</w:t>
      </w:r>
      <w:r w:rsidR="009972EA">
        <w:t>3</w:t>
      </w:r>
      <w:r w:rsidRPr="00411C7E">
        <w:t>. godine</w:t>
      </w:r>
      <w:r w:rsidR="009972EA">
        <w:t>, a</w:t>
      </w:r>
      <w:r w:rsidRPr="00411C7E">
        <w:t xml:space="preserve"> najduže do 3</w:t>
      </w:r>
      <w:r w:rsidR="009972EA">
        <w:t>0</w:t>
      </w:r>
      <w:r w:rsidRPr="00411C7E">
        <w:t xml:space="preserve">. </w:t>
      </w:r>
      <w:r w:rsidR="009972EA">
        <w:t>svibnj</w:t>
      </w:r>
      <w:r w:rsidRPr="00411C7E">
        <w:t>a 202</w:t>
      </w:r>
      <w:r w:rsidR="009972EA">
        <w:t>5</w:t>
      </w:r>
      <w:r w:rsidRPr="00411C7E">
        <w:t xml:space="preserve">. godine </w:t>
      </w:r>
    </w:p>
    <w:p w:rsidR="00411C7E" w:rsidRDefault="00411C7E" w:rsidP="009972EA">
      <w:pPr>
        <w:jc w:val="both"/>
      </w:pPr>
      <w:r w:rsidRPr="00411C7E">
        <w:t xml:space="preserve">Kratki opis projekta: Strategija zelene urbane obnove Općine </w:t>
      </w:r>
      <w:r w:rsidR="009972EA">
        <w:t>Sikirevci</w:t>
      </w:r>
      <w:r w:rsidRPr="00411C7E">
        <w:t xml:space="preserve"> strateška </w:t>
      </w:r>
      <w:r w:rsidR="009972EA">
        <w:t xml:space="preserve">je </w:t>
      </w:r>
      <w:r w:rsidRPr="00411C7E">
        <w:t xml:space="preserve">podloga koja se odnosi na ostvarenje ciljeva razvoja zelene infrastrukture, integraciju NBS rješenja (eng. Nature Based Solutions), unaprjeđenje kružnog gospodarenja prostorom i zgradama, ostvarenje ciljeva energetske učinkovitosti, prilagodbe klimatskim promjenama i jačanje otpornosti na rizike. </w:t>
      </w:r>
    </w:p>
    <w:p w:rsidR="00411C7E" w:rsidRDefault="00411C7E" w:rsidP="009972EA">
      <w:pPr>
        <w:jc w:val="both"/>
      </w:pPr>
      <w:r w:rsidRPr="00411C7E">
        <w:t xml:space="preserve">Cilj projekta: Cilj izrade Strategije zelene urbane obnove Općine </w:t>
      </w:r>
      <w:r w:rsidR="000F74BF">
        <w:t>Sikirevci</w:t>
      </w:r>
      <w:r w:rsidRPr="00411C7E">
        <w:t xml:space="preserve"> je poticanje razvoja zelene infrastrukture u urbanim područjima i kružnog gospodarenja prostorom i zgradama</w:t>
      </w:r>
      <w:r w:rsidR="00DC59FB">
        <w:t xml:space="preserve"> radi </w:t>
      </w:r>
      <w:r w:rsidR="00DC59FB" w:rsidRPr="00DC59FB">
        <w:t>poticanj</w:t>
      </w:r>
      <w:r w:rsidR="00DC59FB">
        <w:t>a</w:t>
      </w:r>
      <w:r w:rsidR="00DC59FB" w:rsidRPr="00DC59FB">
        <w:t xml:space="preserve"> razvoja zelene infrastrukture i kružnog gospodarenja prostorom i zgradama, </w:t>
      </w:r>
      <w:r w:rsidR="00DC59FB">
        <w:t xml:space="preserve">a </w:t>
      </w:r>
      <w:r w:rsidR="00DC59FB" w:rsidRPr="00DC59FB">
        <w:t>kako bi se osigurali temelji razvoja održivog prostora s naglaskom na razvoj zelene infrastrukture i integraciju rješenja zasnovanih na prirodi, integraciju modela kružnog gospodarenja prostorom i zgradama, jačanje otpornosti na rizike i klimatske promjene te kao podrška općem održivom razvoju.</w:t>
      </w:r>
    </w:p>
    <w:p w:rsidR="009972EA" w:rsidRDefault="00411C7E" w:rsidP="009972EA">
      <w:pPr>
        <w:jc w:val="both"/>
      </w:pPr>
      <w:r w:rsidRPr="00411C7E">
        <w:t>Očekivani rezultati projekta: Na temelju Strategije</w:t>
      </w:r>
      <w:r w:rsidR="009972EA">
        <w:t xml:space="preserve"> koja se donosi za razdoblje do 2030.  godine kao </w:t>
      </w:r>
      <w:r w:rsidR="009972EA" w:rsidRPr="009972EA">
        <w:t xml:space="preserve">srednjoročni strateški dokument Općine </w:t>
      </w:r>
      <w:r w:rsidR="009972EA">
        <w:t xml:space="preserve">definirat će se mjere koje doprinose </w:t>
      </w:r>
      <w:r w:rsidR="009972EA" w:rsidRPr="009972EA">
        <w:t>identifi</w:t>
      </w:r>
      <w:r w:rsidR="009972EA">
        <w:t>kaciji</w:t>
      </w:r>
      <w:r w:rsidR="009972EA" w:rsidRPr="009972EA">
        <w:t xml:space="preserve"> postojećeg stanja zelene infrastrukture u urbanim područjima </w:t>
      </w:r>
      <w:r w:rsidR="009972EA">
        <w:t xml:space="preserve">te će se </w:t>
      </w:r>
      <w:r w:rsidR="009972EA" w:rsidRPr="009972EA">
        <w:t>opis</w:t>
      </w:r>
      <w:r w:rsidR="009972EA">
        <w:t>ati</w:t>
      </w:r>
      <w:r w:rsidR="009972EA" w:rsidRPr="009972EA">
        <w:t xml:space="preserve"> razvojne potrebe i potencijali, identificira</w:t>
      </w:r>
      <w:r w:rsidR="009972EA">
        <w:t>ti</w:t>
      </w:r>
      <w:r w:rsidR="009972EA" w:rsidRPr="009972EA">
        <w:t xml:space="preserve"> izazovi, definira</w:t>
      </w:r>
      <w:r w:rsidR="009972EA">
        <w:t>ti</w:t>
      </w:r>
      <w:r w:rsidR="009972EA" w:rsidRPr="009972EA">
        <w:t xml:space="preserve"> vizija razvoja te razra</w:t>
      </w:r>
      <w:r w:rsidR="009972EA">
        <w:t>diti</w:t>
      </w:r>
      <w:r w:rsidR="009972EA" w:rsidRPr="009972EA">
        <w:t xml:space="preserve"> ciljevi, prioriteti i mjere za razvoj zelene infrastrukture radi uspostave održivih, sigurnih i otpornih naselja kroz povećanje energetske učinkovitosti zgrada i građevinskih područja, razvoj zelene infrastrukture te urbanu preobrazbu i urbanu sanaciju.</w:t>
      </w:r>
    </w:p>
    <w:p w:rsidR="00411C7E" w:rsidRDefault="00411C7E" w:rsidP="009972EA">
      <w:pPr>
        <w:jc w:val="both"/>
      </w:pPr>
      <w:r w:rsidRPr="00411C7E">
        <w:t xml:space="preserve">Izjava o financiranju: „Financira Europska unija – NextGenerationEU” </w:t>
      </w:r>
    </w:p>
    <w:p w:rsidR="00411C7E" w:rsidRDefault="00411C7E" w:rsidP="009972EA">
      <w:pPr>
        <w:jc w:val="both"/>
      </w:pPr>
      <w:r w:rsidRPr="00411C7E">
        <w:t xml:space="preserve">Projekt je sufinancirala Europska unija iz Nacionalnog plana oporavka i otpornosti 2021.-2026. (NPOO). </w:t>
      </w:r>
    </w:p>
    <w:p w:rsidR="00411C7E" w:rsidRDefault="00411C7E" w:rsidP="009972EA">
      <w:pPr>
        <w:jc w:val="both"/>
      </w:pPr>
      <w:r w:rsidRPr="00411C7E">
        <w:t>Odricanje od odgovornosti</w:t>
      </w:r>
      <w:bookmarkStart w:id="0" w:name="_Hlk196304474"/>
      <w:r w:rsidRPr="00411C7E">
        <w:t xml:space="preserve">: </w:t>
      </w:r>
      <w:bookmarkStart w:id="1" w:name="_Hlk196304736"/>
      <w:r w:rsidRPr="00411C7E">
        <w:t xml:space="preserve">„Financira Europska unija – NextGenerationEU. Izneseni stavovi i mišljenja samo su autorova i ne odražavaju nužno službena stajališta Europske unije ili Europske komisije. Ni Europska unija ni Europska komisija ne mogu se smatrati odgovornima za njih.” </w:t>
      </w:r>
    </w:p>
    <w:bookmarkEnd w:id="0"/>
    <w:bookmarkEnd w:id="1"/>
    <w:p w:rsidR="00411C7E" w:rsidRDefault="00411C7E" w:rsidP="009972EA">
      <w:pPr>
        <w:jc w:val="both"/>
      </w:pPr>
      <w:r w:rsidRPr="00411C7E">
        <w:t xml:space="preserve">Kontakt osoba za više informacija: </w:t>
      </w:r>
    </w:p>
    <w:p w:rsidR="00411C7E" w:rsidRDefault="00411C7E" w:rsidP="009972EA">
      <w:pPr>
        <w:jc w:val="both"/>
      </w:pPr>
      <w:r w:rsidRPr="00411C7E">
        <w:t xml:space="preserve">• </w:t>
      </w:r>
      <w:r w:rsidR="00801892">
        <w:t>Josip Nikolić</w:t>
      </w:r>
      <w:r w:rsidRPr="00411C7E">
        <w:t>, dipl.</w:t>
      </w:r>
      <w:r w:rsidR="00801892">
        <w:t>ing.drv.teh.</w:t>
      </w:r>
      <w:r w:rsidR="00B4005A">
        <w:t>, načelnik Općine Sikirevci</w:t>
      </w:r>
      <w:r w:rsidR="00023D94">
        <w:t xml:space="preserve">, </w:t>
      </w:r>
      <w:r w:rsidRPr="00411C7E">
        <w:t>tel: 0</w:t>
      </w:r>
      <w:r w:rsidR="00E61836">
        <w:t>35</w:t>
      </w:r>
      <w:r w:rsidRPr="00411C7E">
        <w:t>/</w:t>
      </w:r>
      <w:r w:rsidR="00E61836">
        <w:t>481</w:t>
      </w:r>
      <w:r w:rsidRPr="00411C7E">
        <w:t>-</w:t>
      </w:r>
      <w:r w:rsidR="00E61836">
        <w:t>215</w:t>
      </w:r>
      <w:r w:rsidRPr="00411C7E">
        <w:t xml:space="preserve">, e-mail: </w:t>
      </w:r>
      <w:r w:rsidR="00E61836">
        <w:t>opcina.sikirevci@gmail.com</w:t>
      </w:r>
    </w:p>
    <w:p w:rsidR="00411C7E" w:rsidRDefault="004221ED" w:rsidP="009972EA">
      <w:pPr>
        <w:jc w:val="both"/>
      </w:pPr>
      <w:r>
        <w:t>R</w:t>
      </w:r>
      <w:r w:rsidR="00411C7E" w:rsidRPr="00411C7E">
        <w:t xml:space="preserve">elevantne internetske stranice: </w:t>
      </w:r>
    </w:p>
    <w:p w:rsidR="00411C7E" w:rsidRDefault="00411C7E" w:rsidP="009972EA">
      <w:pPr>
        <w:jc w:val="both"/>
      </w:pPr>
      <w:r w:rsidRPr="00411C7E">
        <w:t xml:space="preserve">• </w:t>
      </w:r>
      <w:r w:rsidR="00D527EB" w:rsidRPr="00D527EB">
        <w:t>https://planoporavka.gov.hr</w:t>
      </w:r>
    </w:p>
    <w:p w:rsidR="00411C7E" w:rsidRDefault="00411C7E" w:rsidP="009972EA">
      <w:pPr>
        <w:jc w:val="both"/>
      </w:pPr>
      <w:r w:rsidRPr="00411C7E">
        <w:t xml:space="preserve">• </w:t>
      </w:r>
      <w:r w:rsidR="00D527EB">
        <w:t>https://strukturnifondovi.hr</w:t>
      </w:r>
    </w:p>
    <w:p w:rsidR="00411C7E" w:rsidRDefault="00411C7E" w:rsidP="009972EA">
      <w:pPr>
        <w:jc w:val="both"/>
      </w:pPr>
    </w:p>
    <w:p w:rsidR="00411C7E" w:rsidRDefault="00411C7E"/>
    <w:p w:rsidR="00411C7E" w:rsidRDefault="00411C7E"/>
    <w:p w:rsidR="00411C7E" w:rsidRPr="00411C7E" w:rsidRDefault="00411C7E">
      <w:pPr>
        <w:rPr>
          <w:lang w:val="hr-HR"/>
        </w:rPr>
      </w:pPr>
    </w:p>
    <w:sectPr w:rsidR="00411C7E" w:rsidRPr="00411C7E" w:rsidSect="00411C7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C7E"/>
    <w:rsid w:val="00023D94"/>
    <w:rsid w:val="000F74BF"/>
    <w:rsid w:val="00411C7E"/>
    <w:rsid w:val="004221ED"/>
    <w:rsid w:val="004477B6"/>
    <w:rsid w:val="004E7BE0"/>
    <w:rsid w:val="006E4B15"/>
    <w:rsid w:val="00801892"/>
    <w:rsid w:val="00966E62"/>
    <w:rsid w:val="009972EA"/>
    <w:rsid w:val="00B4005A"/>
    <w:rsid w:val="00BB2867"/>
    <w:rsid w:val="00D527EB"/>
    <w:rsid w:val="00DC59FB"/>
    <w:rsid w:val="00E61836"/>
    <w:rsid w:val="00F80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1BE89"/>
  <w15:chartTrackingRefBased/>
  <w15:docId w15:val="{DE450395-1E2A-40EF-BD48-967B60466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hr-BA"/>
    </w:rPr>
  </w:style>
  <w:style w:type="paragraph" w:styleId="Naslov1">
    <w:name w:val="heading 1"/>
    <w:basedOn w:val="Normal"/>
    <w:next w:val="Normal"/>
    <w:link w:val="Naslov1Char"/>
    <w:uiPriority w:val="9"/>
    <w:qFormat/>
    <w:rsid w:val="00411C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411C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411C7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411C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411C7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411C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411C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411C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411C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411C7E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hr-BA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411C7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hr-BA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411C7E"/>
    <w:rPr>
      <w:rFonts w:eastAsiaTheme="majorEastAsia" w:cstheme="majorBidi"/>
      <w:color w:val="2F5496" w:themeColor="accent1" w:themeShade="BF"/>
      <w:sz w:val="28"/>
      <w:szCs w:val="28"/>
      <w:lang w:val="hr-BA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411C7E"/>
    <w:rPr>
      <w:rFonts w:eastAsiaTheme="majorEastAsia" w:cstheme="majorBidi"/>
      <w:i/>
      <w:iCs/>
      <w:color w:val="2F5496" w:themeColor="accent1" w:themeShade="BF"/>
      <w:lang w:val="hr-BA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411C7E"/>
    <w:rPr>
      <w:rFonts w:eastAsiaTheme="majorEastAsia" w:cstheme="majorBidi"/>
      <w:color w:val="2F5496" w:themeColor="accent1" w:themeShade="BF"/>
      <w:lang w:val="hr-BA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411C7E"/>
    <w:rPr>
      <w:rFonts w:eastAsiaTheme="majorEastAsia" w:cstheme="majorBidi"/>
      <w:i/>
      <w:iCs/>
      <w:color w:val="595959" w:themeColor="text1" w:themeTint="A6"/>
      <w:lang w:val="hr-BA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411C7E"/>
    <w:rPr>
      <w:rFonts w:eastAsiaTheme="majorEastAsia" w:cstheme="majorBidi"/>
      <w:color w:val="595959" w:themeColor="text1" w:themeTint="A6"/>
      <w:lang w:val="hr-BA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411C7E"/>
    <w:rPr>
      <w:rFonts w:eastAsiaTheme="majorEastAsia" w:cstheme="majorBidi"/>
      <w:i/>
      <w:iCs/>
      <w:color w:val="272727" w:themeColor="text1" w:themeTint="D8"/>
      <w:lang w:val="hr-BA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411C7E"/>
    <w:rPr>
      <w:rFonts w:eastAsiaTheme="majorEastAsia" w:cstheme="majorBidi"/>
      <w:color w:val="272727" w:themeColor="text1" w:themeTint="D8"/>
      <w:lang w:val="hr-BA"/>
    </w:rPr>
  </w:style>
  <w:style w:type="paragraph" w:styleId="Naslov">
    <w:name w:val="Title"/>
    <w:basedOn w:val="Normal"/>
    <w:next w:val="Normal"/>
    <w:link w:val="NaslovChar"/>
    <w:uiPriority w:val="10"/>
    <w:qFormat/>
    <w:rsid w:val="00411C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411C7E"/>
    <w:rPr>
      <w:rFonts w:asciiTheme="majorHAnsi" w:eastAsiaTheme="majorEastAsia" w:hAnsiTheme="majorHAnsi" w:cstheme="majorBidi"/>
      <w:spacing w:val="-10"/>
      <w:kern w:val="28"/>
      <w:sz w:val="56"/>
      <w:szCs w:val="56"/>
      <w:lang w:val="hr-BA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411C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411C7E"/>
    <w:rPr>
      <w:rFonts w:eastAsiaTheme="majorEastAsia" w:cstheme="majorBidi"/>
      <w:color w:val="595959" w:themeColor="text1" w:themeTint="A6"/>
      <w:spacing w:val="15"/>
      <w:sz w:val="28"/>
      <w:szCs w:val="28"/>
      <w:lang w:val="hr-BA"/>
    </w:rPr>
  </w:style>
  <w:style w:type="paragraph" w:styleId="Citat">
    <w:name w:val="Quote"/>
    <w:basedOn w:val="Normal"/>
    <w:next w:val="Normal"/>
    <w:link w:val="CitatChar"/>
    <w:uiPriority w:val="29"/>
    <w:qFormat/>
    <w:rsid w:val="00411C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411C7E"/>
    <w:rPr>
      <w:i/>
      <w:iCs/>
      <w:color w:val="404040" w:themeColor="text1" w:themeTint="BF"/>
      <w:lang w:val="hr-BA"/>
    </w:rPr>
  </w:style>
  <w:style w:type="paragraph" w:styleId="Odlomakpopisa">
    <w:name w:val="List Paragraph"/>
    <w:basedOn w:val="Normal"/>
    <w:uiPriority w:val="34"/>
    <w:qFormat/>
    <w:rsid w:val="00411C7E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411C7E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411C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411C7E"/>
    <w:rPr>
      <w:i/>
      <w:iCs/>
      <w:color w:val="2F5496" w:themeColor="accent1" w:themeShade="BF"/>
      <w:lang w:val="hr-BA"/>
    </w:rPr>
  </w:style>
  <w:style w:type="character" w:styleId="Istaknutareferenca">
    <w:name w:val="Intense Reference"/>
    <w:basedOn w:val="Zadanifontodlomka"/>
    <w:uiPriority w:val="32"/>
    <w:qFormat/>
    <w:rsid w:val="00411C7E"/>
    <w:rPr>
      <w:b/>
      <w:bCs/>
      <w:smallCaps/>
      <w:color w:val="2F5496" w:themeColor="accent1" w:themeShade="BF"/>
      <w:spacing w:val="5"/>
    </w:rPr>
  </w:style>
  <w:style w:type="character" w:styleId="Hiperveza">
    <w:name w:val="Hyperlink"/>
    <w:basedOn w:val="Zadanifontodlomka"/>
    <w:uiPriority w:val="99"/>
    <w:unhideWhenUsed/>
    <w:rsid w:val="00411C7E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411C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8</cp:revision>
  <dcterms:created xsi:type="dcterms:W3CDTF">2025-04-23T09:25:00Z</dcterms:created>
  <dcterms:modified xsi:type="dcterms:W3CDTF">2025-04-23T11:31:00Z</dcterms:modified>
</cp:coreProperties>
</file>