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52DC" w14:textId="1BB73FAB" w:rsidR="00BD77AB" w:rsidRDefault="00BD77AB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OBAVIJEST</w:t>
      </w:r>
    </w:p>
    <w:p w14:paraId="37B68D9D" w14:textId="21392586" w:rsidR="008E2332" w:rsidRPr="008E2332" w:rsidRDefault="008E233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Na web stranicama Općine 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 objavljen je prijedlog Plana upravljanja imovinom Općine 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 za 202</w:t>
      </w:r>
      <w:r w:rsidR="009B7C9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6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. g. te se poziva zainteresirana javnost na Savjetovanje o istom.</w:t>
      </w:r>
    </w:p>
    <w:p w14:paraId="71639334" w14:textId="6432A0B9" w:rsidR="008E2332" w:rsidRPr="008E2332" w:rsidRDefault="008E233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Općinsko vijeće Općine 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 usvojilo je Strategiju upravljanja imovinom u vlasništvu Općine 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 za razdoblje od 2021. g. do 2027. g. (Služben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i vjesnik Brodsko-posavske županije“ br. 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11/2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1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). U Strategiji upravljanja imovinom određeni su dugoročni ciljevi i smjernice upravljanja imovinom, sukladno stvarnom stanju i potrebama Općine, odnosno prema njenim specifičnostima, a sve radi održivog, ekonomičnog i transparentnog upravljanja i raspolaganja općinskom imovinom uvažavajući pri tom gospodarske i razvojne interes Općine 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.</w:t>
      </w:r>
    </w:p>
    <w:p w14:paraId="1413238F" w14:textId="2DDD70AD" w:rsidR="008E2332" w:rsidRPr="008E2332" w:rsidRDefault="009B7C9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Godišnji </w:t>
      </w:r>
      <w:r w:rsidR="008E2332"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Plan upravljanja imovinom usklađen je sa strategijom i sadržava analizu stanja i razrađene aktivnosti u upravljanju imovinom Općine 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Sikirevci</w:t>
      </w:r>
      <w:r w:rsidR="008E2332"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 xml:space="preserve"> za 202</w:t>
      </w:r>
      <w:r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6</w:t>
      </w:r>
      <w:r w:rsidR="008E2332"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. g.</w:t>
      </w:r>
    </w:p>
    <w:p w14:paraId="3D47ED8E" w14:textId="01FF8B22" w:rsidR="008E2332" w:rsidRPr="008E2332" w:rsidRDefault="008E233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Donošenje godišnjeg plana upravljanja utvrđeno je člancima 15. i 19. Zakona o upravljanju državnom imovinom</w:t>
      </w:r>
      <w:r w:rsidR="009B7C9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(„Narodne Novine“br.52/18.,155/23.)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.</w:t>
      </w:r>
    </w:p>
    <w:p w14:paraId="435F5F1B" w14:textId="0F0AF214" w:rsidR="009B7C92" w:rsidRDefault="008E233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Rok za podnošenje prijedloga je </w:t>
      </w:r>
      <w:r w:rsidRPr="008E2332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 xml:space="preserve">do </w:t>
      </w:r>
      <w:r w:rsidR="00C646C8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>1</w:t>
      </w:r>
      <w:r w:rsidR="00B4341D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>3</w:t>
      </w:r>
      <w:r w:rsidRPr="008E2332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 xml:space="preserve">. </w:t>
      </w:r>
      <w:r w:rsidR="009B7C92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>studenog</w:t>
      </w:r>
      <w:r w:rsidRPr="008E2332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 xml:space="preserve"> 202</w:t>
      </w:r>
      <w:r w:rsidR="009B7C92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>5</w:t>
      </w:r>
      <w:r w:rsidRPr="008E2332">
        <w:rPr>
          <w:rFonts w:ascii="Source Sans Pro" w:eastAsia="Times New Roman" w:hAnsi="Source Sans Pro" w:cs="Times New Roman"/>
          <w:b/>
          <w:bCs/>
          <w:color w:val="666666"/>
          <w:kern w:val="0"/>
          <w:sz w:val="26"/>
          <w:szCs w:val="26"/>
          <w:bdr w:val="none" w:sz="0" w:space="0" w:color="auto" w:frame="1"/>
          <w:lang w:eastAsia="hr-HR"/>
          <w14:ligatures w14:val="none"/>
        </w:rPr>
        <w:t>. godine do 11:00h.</w:t>
      </w: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 </w:t>
      </w:r>
    </w:p>
    <w:p w14:paraId="0B713ACE" w14:textId="2AA2D202" w:rsidR="008E2332" w:rsidRPr="008E2332" w:rsidRDefault="008E233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Prijedlozi se mogu dostaviti pisanim putem i na elektroničku adresu: </w:t>
      </w:r>
      <w:r w:rsidR="0073515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opcina.sikirevci@gmail.com.</w:t>
      </w:r>
    </w:p>
    <w:p w14:paraId="11E998A0" w14:textId="77777777" w:rsidR="008E2332" w:rsidRPr="008E2332" w:rsidRDefault="008E2332" w:rsidP="00735152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Datoteke dostupne za preuzimanje:</w:t>
      </w:r>
    </w:p>
    <w:p w14:paraId="4990F6E9" w14:textId="539DDF95" w:rsidR="008E2332" w:rsidRPr="008E2332" w:rsidRDefault="008E2332" w:rsidP="008E2332">
      <w:pPr>
        <w:numPr>
          <w:ilvl w:val="0"/>
          <w:numId w:val="1"/>
        </w:numPr>
        <w:spacing w:after="0" w:line="390" w:lineRule="atLeast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prijedlog – Odluka o donošenju Godišnjeg plana upravljanja imovinom za 202</w:t>
      </w:r>
      <w:r w:rsidR="009B7C9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6</w:t>
      </w: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. godinu</w:t>
      </w:r>
    </w:p>
    <w:p w14:paraId="595D18BE" w14:textId="45AE86B9" w:rsidR="008E2332" w:rsidRPr="008E2332" w:rsidRDefault="008E2332" w:rsidP="008E2332">
      <w:pPr>
        <w:numPr>
          <w:ilvl w:val="0"/>
          <w:numId w:val="1"/>
        </w:numPr>
        <w:spacing w:after="0" w:line="390" w:lineRule="atLeast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 xml:space="preserve">prijedlog – PLAN UPRAVLJANJA IMOVINOM U VLASNIŠTVU OPĆINE </w:t>
      </w:r>
      <w:r w:rsidR="0073515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 xml:space="preserve"> ZA 202</w:t>
      </w:r>
      <w:r w:rsidR="009B7C9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6</w:t>
      </w: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. GODINU</w:t>
      </w:r>
    </w:p>
    <w:p w14:paraId="638B1187" w14:textId="066B285B" w:rsidR="008E2332" w:rsidRPr="008E2332" w:rsidRDefault="008E2332" w:rsidP="008E2332">
      <w:pPr>
        <w:numPr>
          <w:ilvl w:val="0"/>
          <w:numId w:val="1"/>
        </w:numPr>
        <w:spacing w:after="0" w:line="390" w:lineRule="atLeast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Savjetovanje sa zainteresiranom javnošću</w:t>
      </w:r>
    </w:p>
    <w:p w14:paraId="692C6672" w14:textId="63D711C0" w:rsidR="008E2332" w:rsidRPr="008E2332" w:rsidRDefault="008E2332" w:rsidP="008E2332">
      <w:pPr>
        <w:numPr>
          <w:ilvl w:val="0"/>
          <w:numId w:val="1"/>
        </w:numPr>
        <w:spacing w:after="0" w:line="390" w:lineRule="atLeast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 xml:space="preserve">OBRAZAC sudjelovanja javnosti – Plan upravljanja imovinom Općine </w:t>
      </w:r>
      <w:r w:rsidR="0073515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Sikirevci</w:t>
      </w: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 xml:space="preserve"> za 202</w:t>
      </w:r>
      <w:r w:rsidR="009B7C9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6</w:t>
      </w:r>
      <w:r w:rsidRPr="008E2332">
        <w:rPr>
          <w:rFonts w:ascii="Source Sans Pro" w:eastAsia="Times New Roman" w:hAnsi="Source Sans Pro" w:cs="Times New Roman"/>
          <w:color w:val="FF0000"/>
          <w:kern w:val="0"/>
          <w:sz w:val="26"/>
          <w:szCs w:val="26"/>
          <w:u w:val="single"/>
          <w:bdr w:val="none" w:sz="0" w:space="0" w:color="auto" w:frame="1"/>
          <w:lang w:eastAsia="hr-HR"/>
          <w14:ligatures w14:val="none"/>
        </w:rPr>
        <w:t>.g.</w:t>
      </w:r>
    </w:p>
    <w:p w14:paraId="67630DA9" w14:textId="77777777" w:rsidR="008E2332" w:rsidRPr="008E2332" w:rsidRDefault="008E2332" w:rsidP="008E2332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</w:pPr>
      <w:r w:rsidRPr="008E2332">
        <w:rPr>
          <w:rFonts w:ascii="Source Sans Pro" w:eastAsia="Times New Roman" w:hAnsi="Source Sans Pro" w:cs="Times New Roman"/>
          <w:color w:val="666666"/>
          <w:kern w:val="0"/>
          <w:sz w:val="26"/>
          <w:szCs w:val="26"/>
          <w:lang w:eastAsia="hr-HR"/>
          <w14:ligatures w14:val="none"/>
        </w:rPr>
        <w:t> </w:t>
      </w:r>
    </w:p>
    <w:p w14:paraId="04B42BC8" w14:textId="77777777" w:rsidR="0052680E" w:rsidRDefault="0052680E"/>
    <w:sectPr w:rsidR="0052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E54C9"/>
    <w:multiLevelType w:val="multilevel"/>
    <w:tmpl w:val="F8B8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92729D"/>
    <w:multiLevelType w:val="multilevel"/>
    <w:tmpl w:val="947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019626">
    <w:abstractNumId w:val="1"/>
  </w:num>
  <w:num w:numId="2" w16cid:durableId="88521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32"/>
    <w:rsid w:val="00231198"/>
    <w:rsid w:val="00262579"/>
    <w:rsid w:val="003A4480"/>
    <w:rsid w:val="00412FE7"/>
    <w:rsid w:val="0052680E"/>
    <w:rsid w:val="005E118D"/>
    <w:rsid w:val="0073420C"/>
    <w:rsid w:val="00735152"/>
    <w:rsid w:val="008E2332"/>
    <w:rsid w:val="009B7C92"/>
    <w:rsid w:val="00A070A2"/>
    <w:rsid w:val="00A1167B"/>
    <w:rsid w:val="00B4341D"/>
    <w:rsid w:val="00BD77AB"/>
    <w:rsid w:val="00C00477"/>
    <w:rsid w:val="00C646C8"/>
    <w:rsid w:val="00D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773C"/>
  <w15:chartTrackingRefBased/>
  <w15:docId w15:val="{D60D3C59-03CC-43C4-8E9E-BC380E73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2025-10-01T11:32:00Z</dcterms:created>
  <dcterms:modified xsi:type="dcterms:W3CDTF">2025-10-13T07:09:00Z</dcterms:modified>
</cp:coreProperties>
</file>