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41D61" w14:textId="77777777" w:rsidR="00E7053D" w:rsidRDefault="00E7053D">
      <w:pPr>
        <w:rPr>
          <w:rFonts w:ascii="Nunito Sans" w:hAnsi="Nunito Sans"/>
          <w:color w:val="000000"/>
          <w:sz w:val="27"/>
          <w:szCs w:val="27"/>
          <w:shd w:val="clear" w:color="auto" w:fill="FFFFFF"/>
        </w:rPr>
      </w:pPr>
    </w:p>
    <w:p w14:paraId="0EA63E98" w14:textId="550407EC" w:rsidR="00E7053D" w:rsidRPr="00E7053D" w:rsidRDefault="00E7053D" w:rsidP="00D40346">
      <w:pPr>
        <w:spacing w:after="0" w:line="312" w:lineRule="atLeast"/>
        <w:jc w:val="center"/>
        <w:textAlignment w:val="baseline"/>
        <w:outlineLvl w:val="0"/>
        <w:rPr>
          <w:rFonts w:ascii="IBM Plex Sans" w:eastAsia="Times New Roman" w:hAnsi="IBM Plex Sans" w:cs="Open Sans"/>
          <w:color w:val="1D1D1B"/>
          <w:kern w:val="36"/>
          <w:sz w:val="45"/>
          <w:szCs w:val="45"/>
          <w:lang w:eastAsia="hr-HR"/>
          <w14:ligatures w14:val="none"/>
        </w:rPr>
      </w:pPr>
      <w:r w:rsidRPr="00E7053D">
        <w:rPr>
          <w:rFonts w:ascii="IBM Plex Sans" w:eastAsia="Times New Roman" w:hAnsi="IBM Plex Sans" w:cs="Open Sans"/>
          <w:color w:val="1D1D1B"/>
          <w:kern w:val="36"/>
          <w:sz w:val="45"/>
          <w:szCs w:val="45"/>
          <w:lang w:eastAsia="hr-HR"/>
          <w14:ligatures w14:val="none"/>
        </w:rPr>
        <w:t xml:space="preserve">Proglašenje prirodne nepogode </w:t>
      </w:r>
      <w:r w:rsidR="00D40346">
        <w:rPr>
          <w:rFonts w:ascii="IBM Plex Sans" w:eastAsia="Times New Roman" w:hAnsi="IBM Plex Sans" w:cs="Open Sans"/>
          <w:color w:val="1D1D1B"/>
          <w:kern w:val="36"/>
          <w:sz w:val="45"/>
          <w:szCs w:val="45"/>
          <w:lang w:eastAsia="hr-HR"/>
          <w14:ligatures w14:val="none"/>
        </w:rPr>
        <w:t xml:space="preserve">izazvane </w:t>
      </w:r>
      <w:r w:rsidRPr="00E7053D">
        <w:rPr>
          <w:rFonts w:ascii="IBM Plex Sans" w:eastAsia="Times New Roman" w:hAnsi="IBM Plex Sans" w:cs="Open Sans"/>
          <w:color w:val="1D1D1B"/>
          <w:kern w:val="36"/>
          <w:sz w:val="45"/>
          <w:szCs w:val="45"/>
          <w:lang w:eastAsia="hr-HR"/>
          <w14:ligatures w14:val="none"/>
        </w:rPr>
        <w:t>suša</w:t>
      </w:r>
      <w:r w:rsidR="00D40346">
        <w:rPr>
          <w:rFonts w:ascii="IBM Plex Sans" w:eastAsia="Times New Roman" w:hAnsi="IBM Plex Sans" w:cs="Open Sans"/>
          <w:color w:val="1D1D1B"/>
          <w:kern w:val="36"/>
          <w:sz w:val="45"/>
          <w:szCs w:val="45"/>
          <w:lang w:eastAsia="hr-HR"/>
          <w14:ligatures w14:val="none"/>
        </w:rPr>
        <w:t xml:space="preserve"> na poljoprivrednim usjevima proljetna sjetva 2025.god.</w:t>
      </w:r>
    </w:p>
    <w:p w14:paraId="1ABC0531" w14:textId="38037750" w:rsidR="00E7053D" w:rsidRDefault="00E7053D" w:rsidP="00E7053D">
      <w:pPr>
        <w:spacing w:after="0" w:line="240" w:lineRule="auto"/>
        <w:textAlignment w:val="baseline"/>
        <w:rPr>
          <w:rFonts w:ascii="Open Sans" w:eastAsia="Times New Roman" w:hAnsi="Open Sans" w:cs="Open Sans"/>
          <w:color w:val="1D1D1B"/>
          <w:kern w:val="0"/>
          <w:sz w:val="21"/>
          <w:szCs w:val="21"/>
          <w:lang w:eastAsia="hr-HR"/>
          <w14:ligatures w14:val="none"/>
        </w:rPr>
      </w:pPr>
      <w:r>
        <w:rPr>
          <w:rFonts w:ascii="Open Sans" w:eastAsia="Times New Roman" w:hAnsi="Open Sans" w:cs="Open Sans"/>
          <w:color w:val="1D1D1B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listopad</w:t>
      </w:r>
      <w:r w:rsidRPr="00E7053D">
        <w:rPr>
          <w:rFonts w:ascii="Open Sans" w:eastAsia="Times New Roman" w:hAnsi="Open Sans" w:cs="Open Sans"/>
          <w:color w:val="1D1D1B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 </w:t>
      </w:r>
      <w:r>
        <w:rPr>
          <w:rFonts w:ascii="Open Sans" w:eastAsia="Times New Roman" w:hAnsi="Open Sans" w:cs="Open Sans"/>
          <w:color w:val="1D1D1B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08</w:t>
      </w:r>
      <w:r w:rsidRPr="00E7053D">
        <w:rPr>
          <w:rFonts w:ascii="Open Sans" w:eastAsia="Times New Roman" w:hAnsi="Open Sans" w:cs="Open Sans"/>
          <w:color w:val="1D1D1B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, 2025</w:t>
      </w:r>
      <w:r w:rsidRPr="00E7053D">
        <w:rPr>
          <w:rFonts w:ascii="Open Sans" w:eastAsia="Times New Roman" w:hAnsi="Open Sans" w:cs="Open Sans"/>
          <w:color w:val="1D1D1B"/>
          <w:kern w:val="0"/>
          <w:sz w:val="21"/>
          <w:szCs w:val="21"/>
          <w:lang w:eastAsia="hr-HR"/>
          <w14:ligatures w14:val="none"/>
        </w:rPr>
        <w:t> | </w:t>
      </w:r>
      <w:hyperlink r:id="rId5" w:history="1">
        <w:r w:rsidRPr="00E7053D">
          <w:rPr>
            <w:rFonts w:ascii="Open Sans" w:eastAsia="Times New Roman" w:hAnsi="Open Sans" w:cs="Open Sans"/>
            <w:color w:val="666666"/>
            <w:kern w:val="0"/>
            <w:sz w:val="21"/>
            <w:szCs w:val="21"/>
            <w:u w:val="single"/>
            <w:bdr w:val="none" w:sz="0" w:space="0" w:color="auto" w:frame="1"/>
            <w:lang w:eastAsia="hr-HR"/>
            <w14:ligatures w14:val="none"/>
          </w:rPr>
          <w:t>Novosti</w:t>
        </w:r>
      </w:hyperlink>
    </w:p>
    <w:p w14:paraId="734AD695" w14:textId="77777777" w:rsidR="00E7053D" w:rsidRPr="00E7053D" w:rsidRDefault="00E7053D" w:rsidP="00E7053D">
      <w:pPr>
        <w:spacing w:after="0" w:line="240" w:lineRule="auto"/>
        <w:textAlignment w:val="baseline"/>
        <w:rPr>
          <w:rFonts w:ascii="Open Sans" w:eastAsia="Times New Roman" w:hAnsi="Open Sans" w:cs="Open Sans"/>
          <w:color w:val="1D1D1B"/>
          <w:kern w:val="0"/>
          <w:sz w:val="21"/>
          <w:szCs w:val="21"/>
          <w:lang w:eastAsia="hr-HR"/>
          <w14:ligatures w14:val="none"/>
        </w:rPr>
      </w:pPr>
    </w:p>
    <w:p w14:paraId="7D22E1CD" w14:textId="16B0DE86" w:rsidR="00E30B04" w:rsidRDefault="00E7053D" w:rsidP="00D40346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40363">
        <w:rPr>
          <w:rFonts w:ascii="Times New Roman" w:hAnsi="Times New Roman" w:cs="Times New Roman"/>
          <w:sz w:val="24"/>
          <w:szCs w:val="24"/>
          <w:lang w:eastAsia="hr-HR"/>
        </w:rPr>
        <w:t>Sukladno Zakonu o ublažavanju i uklanjanju posljedica prirodnih nepogoda župan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br/>
        <w:t>Brodsko-posavske županije je dana 08. listopada 2025. donio Odluku o proglašenju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br/>
        <w:t>prirodne nepogode suša na području GRADA SL.BROD, GRADA NOVA GRADIŠKA,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OPĆINE BEBRINA,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BRODSKI STUPNIK, 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CERNIK, 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DAVOR, DONJI ANDRIJEVCI, DRAGALIĆ, GAR</w:t>
      </w:r>
      <w:r w:rsidR="00540363">
        <w:rPr>
          <w:rFonts w:ascii="Times New Roman" w:hAnsi="Times New Roman" w:cs="Times New Roman"/>
          <w:sz w:val="24"/>
          <w:szCs w:val="24"/>
          <w:lang w:eastAsia="hr-HR"/>
        </w:rPr>
        <w:t>Č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IN, 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GORNJI BOGIĆEVCI, GUNDINCI, NOVA KAPELA, OKUČANI, OPRISAVCI, ORIOVAC, PODRCRKAVLJE, REŠETARI, SIBINJ, SIKIREVCI, SL.ŠAMAC, STARA GRADIŠTE, STARO PETROVO SELO,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VELIKA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KOPANICA,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VRBJE, VRPOLJE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br/>
      </w:r>
      <w:r w:rsidR="00E30B04">
        <w:rPr>
          <w:rFonts w:ascii="Times New Roman" w:hAnsi="Times New Roman" w:cs="Times New Roman"/>
          <w:sz w:val="24"/>
          <w:szCs w:val="24"/>
          <w:lang w:eastAsia="hr-HR"/>
        </w:rPr>
        <w:t>z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>bog vremenske nepogode uzrokovane sušom,</w:t>
      </w:r>
      <w:r w:rsidR="00540363"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40363">
        <w:rPr>
          <w:rFonts w:ascii="Times New Roman" w:hAnsi="Times New Roman" w:cs="Times New Roman"/>
          <w:sz w:val="24"/>
          <w:szCs w:val="24"/>
          <w:lang w:eastAsia="hr-HR"/>
        </w:rPr>
        <w:t xml:space="preserve">kojom su na navedenom području nanijete velike materijalne štete na poljoprivredi </w:t>
      </w:r>
      <w:r w:rsidR="00E30B04">
        <w:rPr>
          <w:rFonts w:ascii="Times New Roman" w:hAnsi="Times New Roman" w:cs="Times New Roman"/>
          <w:sz w:val="24"/>
          <w:szCs w:val="24"/>
          <w:lang w:eastAsia="hr-HR"/>
        </w:rPr>
        <w:t xml:space="preserve">usjevima proljetne sjetve 2025.god. ,postrnim usjevima, djetelinsko-travnim smjesama, </w:t>
      </w:r>
      <w:proofErr w:type="spellStart"/>
      <w:r w:rsidR="00E30B04">
        <w:rPr>
          <w:rFonts w:ascii="Times New Roman" w:hAnsi="Times New Roman" w:cs="Times New Roman"/>
          <w:sz w:val="24"/>
          <w:szCs w:val="24"/>
          <w:lang w:eastAsia="hr-HR"/>
        </w:rPr>
        <w:t>ribnjačarskim</w:t>
      </w:r>
      <w:proofErr w:type="spellEnd"/>
      <w:r w:rsidR="00E30B04">
        <w:rPr>
          <w:rFonts w:ascii="Times New Roman" w:hAnsi="Times New Roman" w:cs="Times New Roman"/>
          <w:sz w:val="24"/>
          <w:szCs w:val="24"/>
          <w:lang w:eastAsia="hr-HR"/>
        </w:rPr>
        <w:t xml:space="preserve"> površinama i višegodišnjim nasadima voćnjaka i vinograda od lipnja do rujna 2025.godine.</w:t>
      </w:r>
    </w:p>
    <w:p w14:paraId="77435412" w14:textId="4A7ECA47" w:rsidR="00E7053D" w:rsidRPr="00540363" w:rsidRDefault="00E7053D" w:rsidP="00540363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540363">
        <w:rPr>
          <w:rFonts w:ascii="Times New Roman" w:hAnsi="Times New Roman" w:cs="Times New Roman"/>
          <w:sz w:val="24"/>
          <w:szCs w:val="24"/>
          <w:lang w:eastAsia="hr-HR"/>
        </w:rPr>
        <w:t>Prijavljuju se samo parcele na kojima je nastala šteta.</w:t>
      </w:r>
    </w:p>
    <w:p w14:paraId="22BFF44E" w14:textId="77777777" w:rsidR="00E7053D" w:rsidRPr="00540363" w:rsidRDefault="00E7053D" w:rsidP="00E705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</w:pPr>
    </w:p>
    <w:p w14:paraId="21889F10" w14:textId="511F3390" w:rsidR="00540363" w:rsidRDefault="00E7053D" w:rsidP="00E705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</w:pP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Prijavitelji  koji su pretrpjeli štetu dostavljaju </w:t>
      </w:r>
      <w:r w:rsidR="00540363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obveznu 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sljedeću</w:t>
      </w:r>
      <w:r w:rsidR="00540363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 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dokumentaciju:</w:t>
      </w:r>
    </w:p>
    <w:p w14:paraId="5A455F62" w14:textId="319C6C50" w:rsidR="00540363" w:rsidRPr="00D40346" w:rsidRDefault="00540363" w:rsidP="00E705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</w:pPr>
      <w:r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1. Popunjen Obrazac PN</w:t>
      </w:r>
    </w:p>
    <w:p w14:paraId="7C31E6D1" w14:textId="77777777" w:rsidR="00292D6D" w:rsidRDefault="00E7053D" w:rsidP="00E705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</w:pPr>
      <w:r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2. kopija IBAN-a</w:t>
      </w:r>
    </w:p>
    <w:p w14:paraId="7A1A2755" w14:textId="6C6A71E7" w:rsidR="00540363" w:rsidRPr="006B3F61" w:rsidRDefault="00292D6D" w:rsidP="00540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3. Izjava o privoli</w:t>
      </w:r>
      <w:r w:rsidR="00E7053D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br/>
        <w:t xml:space="preserve">3. Zahtjev  za </w:t>
      </w:r>
      <w:r w:rsidR="00E30B04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intervenciju u poljoprivredi </w:t>
      </w:r>
      <w:r w:rsidR="00540363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 za 2025. preslika </w:t>
      </w:r>
      <w:r w:rsidR="00E30B04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LIST A, LIST B</w:t>
      </w:r>
      <w:r w:rsidR="00540363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 </w:t>
      </w:r>
      <w:r w:rsidR="00E7053D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br/>
        <w:t>4. Izjav</w:t>
      </w:r>
      <w:r w:rsidR="006B3F61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a</w:t>
      </w:r>
      <w:r w:rsidR="00E7053D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 da nije osigurana imovina za koju se prijavljuje šteta</w:t>
      </w:r>
      <w:r w:rsidR="00E7053D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br/>
      </w:r>
      <w:r w:rsidR="00E7053D"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  <w:t>Obveza prijavitelja štete je da u obrascu PN u podacima naziva „Broj ARKOD</w:t>
      </w:r>
      <w:r w:rsidR="00E7053D"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  <w:t>čestice za koju se prijavljuje šteta/broj katastarske čestice“ obavezno unese sve ID</w:t>
      </w:r>
      <w:r w:rsidR="00E7053D"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  <w:t>brojeve iz Zahtjeva za potporu i upiše postotak štete po kulturama.</w:t>
      </w:r>
      <w:r w:rsidR="00E7053D"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</w:r>
    </w:p>
    <w:p w14:paraId="0B02086F" w14:textId="5BA7AC03" w:rsidR="00540363" w:rsidRDefault="00E7053D" w:rsidP="00540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</w:pP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Pozivamo građane da prijave nastalu štetu podnošenjem propisanog obrasca PN i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  <w:t xml:space="preserve">izjave </w:t>
      </w:r>
      <w:r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do </w:t>
      </w:r>
      <w:r w:rsidR="00E30B04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15</w:t>
      </w:r>
      <w:r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. </w:t>
      </w:r>
      <w:r w:rsidR="00E30B04"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>listopada</w:t>
      </w:r>
      <w:r w:rsidRPr="00D40346">
        <w:rPr>
          <w:rFonts w:ascii="Times New Roman" w:eastAsia="Times New Roman" w:hAnsi="Times New Roman" w:cs="Times New Roman"/>
          <w:b/>
          <w:bCs/>
          <w:color w:val="1D1D1B"/>
          <w:kern w:val="0"/>
          <w:sz w:val="24"/>
          <w:szCs w:val="24"/>
          <w:lang w:eastAsia="hr-HR"/>
          <w14:ligatures w14:val="none"/>
        </w:rPr>
        <w:t xml:space="preserve"> 2025.,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 odnosno u roku 8 dana od objave Odluke, u vremenu od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  <w:t>8 do 14 sati na adres</w:t>
      </w:r>
      <w:r w:rsidR="00E30B04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i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 Općina </w:t>
      </w:r>
      <w:r w:rsidR="00E30B04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Sikirevci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, </w:t>
      </w:r>
      <w:r w:rsidR="00E30B04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Ul. Ljudevita Gaja 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 </w:t>
      </w:r>
      <w:r w:rsidR="00E30B04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4/a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.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br/>
      </w:r>
    </w:p>
    <w:p w14:paraId="6CFD1B3E" w14:textId="5FC0BD50" w:rsidR="00E7053D" w:rsidRPr="00E7053D" w:rsidRDefault="00E7053D" w:rsidP="00540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</w:pP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Obrazac se može preuzeti na web stranici Općine </w:t>
      </w:r>
      <w:r w:rsidR="00540363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Sikirevci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.</w:t>
      </w:r>
    </w:p>
    <w:p w14:paraId="450AF828" w14:textId="4B0C29AA" w:rsidR="00E7053D" w:rsidRPr="00E7053D" w:rsidRDefault="00E7053D" w:rsidP="005403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</w:pP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Nepotpuna dokumentacija i dokumentacija predana izvan</w:t>
      </w:r>
      <w:r w:rsidR="00540363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 xml:space="preserve"> </w:t>
      </w:r>
      <w:r w:rsidRPr="00E7053D">
        <w:rPr>
          <w:rFonts w:ascii="Times New Roman" w:eastAsia="Times New Roman" w:hAnsi="Times New Roman" w:cs="Times New Roman"/>
          <w:color w:val="1D1D1B"/>
          <w:kern w:val="0"/>
          <w:sz w:val="24"/>
          <w:szCs w:val="24"/>
          <w:lang w:eastAsia="hr-HR"/>
          <w14:ligatures w14:val="none"/>
        </w:rPr>
        <w:t>navedenog roka NEĆE se razmatrati.</w:t>
      </w:r>
    </w:p>
    <w:p w14:paraId="2F8ED7DD" w14:textId="266D53B0" w:rsidR="00E7053D" w:rsidRDefault="00E30B04" w:rsidP="005403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 za preuzeti:</w:t>
      </w:r>
    </w:p>
    <w:p w14:paraId="146BC41D" w14:textId="20742E4B" w:rsidR="00E30B04" w:rsidRDefault="00E30B04" w:rsidP="00E30B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PN</w:t>
      </w:r>
    </w:p>
    <w:p w14:paraId="1438926A" w14:textId="7F5EAD9D" w:rsidR="00E30B04" w:rsidRDefault="00E30B04" w:rsidP="00E30B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Izjava da nije osigurana imovina za koju se prijavljuje šteta</w:t>
      </w:r>
    </w:p>
    <w:p w14:paraId="5BD8C853" w14:textId="5967635B" w:rsidR="00E30B04" w:rsidRPr="00E30B04" w:rsidRDefault="00E30B04" w:rsidP="00E30B0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Župana na znanje.</w:t>
      </w:r>
    </w:p>
    <w:sectPr w:rsidR="00E30B04" w:rsidRPr="00E3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241B"/>
    <w:multiLevelType w:val="hybridMultilevel"/>
    <w:tmpl w:val="C5F25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3D"/>
    <w:rsid w:val="00292D6D"/>
    <w:rsid w:val="0052680E"/>
    <w:rsid w:val="00540363"/>
    <w:rsid w:val="005C170C"/>
    <w:rsid w:val="006B3F61"/>
    <w:rsid w:val="00755EF9"/>
    <w:rsid w:val="009454D4"/>
    <w:rsid w:val="00B00BF7"/>
    <w:rsid w:val="00D40346"/>
    <w:rsid w:val="00D514F7"/>
    <w:rsid w:val="00E30B04"/>
    <w:rsid w:val="00E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4892"/>
  <w15:chartTrackingRefBased/>
  <w15:docId w15:val="{19A21837-5B6C-453F-B2E8-F5F2919D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0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0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0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0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0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0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0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0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0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053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053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05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05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05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05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0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0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0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05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05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053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053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053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5403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star.hr/kategorija/nov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2025-10-08T08:42:00Z</dcterms:created>
  <dcterms:modified xsi:type="dcterms:W3CDTF">2025-10-08T09:32:00Z</dcterms:modified>
</cp:coreProperties>
</file>