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6377" w14:textId="61C1771F" w:rsidR="0052680E" w:rsidRDefault="00C2252B" w:rsidP="00C2252B">
      <w:pPr>
        <w:jc w:val="both"/>
      </w:pPr>
      <w:r>
        <w:t xml:space="preserve">Na temelju Odluku o pomoći za ublažavanje i djelomično uklanjanje posljedica prirodne nepogode suše na prinosima za 2024. godinu na području jedinica lokalne samouprave za koje je u 2024. godini proglašena suša na temelju Zakona o ublažavanju i otklanjanju posljedica prirodnih nepogoda (,,Narodne novine", br. 16/19), KLASA: 022-03/25- 04/352, URBROJ: 50301-27/22-25-3 od 4. rujna 2025. godine (u daljnjem tekstu: Odluka), kako bi se ublažile i djelomično uklonile posljedice prirodne nepogode suše koja je u 2024. godini pogodila Općinu Sikirevci i Programa male vrijednosti (de minimis) za ublažavanje i djelomično uklanjanje posljedica prirodne nepogode suše iz 2024. godine (KLASA:320-01/25-01/2;URBROJ:2178-26-02-25-01 od 30.rujna 2025.god. </w:t>
      </w:r>
      <w:r w:rsidR="00760614">
        <w:t>te sukladno</w:t>
      </w:r>
      <w:r>
        <w:t xml:space="preserve"> </w:t>
      </w:r>
      <w:r w:rsidR="00760614">
        <w:t xml:space="preserve">čl.8.točka 3. </w:t>
      </w:r>
      <w:r>
        <w:t xml:space="preserve">Javnog poziva za podnošenje Zahtjeva za dodjelu sredstava iz Programa potpore </w:t>
      </w:r>
      <w:r w:rsidR="003A0475">
        <w:t>i zaključen Ugovora o dod</w:t>
      </w:r>
      <w:r w:rsidR="00760614">
        <w:t>ijel</w:t>
      </w:r>
      <w:r w:rsidR="003A0475">
        <w:t xml:space="preserve">i sredstava pomoći za provedbu programa potpore male vrijednosti za ublaživanje i djelomično </w:t>
      </w:r>
      <w:r>
        <w:t xml:space="preserve"> </w:t>
      </w:r>
      <w:r w:rsidR="00760614">
        <w:t>sredstava iz  „Programa potpore</w:t>
      </w:r>
      <w:r>
        <w:t xml:space="preserve"> </w:t>
      </w:r>
      <w:r w:rsidR="00760614">
        <w:t>pomoći za provedbu programa potpore male vrijednosti za ublažavanje i djelomično uklanjanje posljedica prirodne nepogode suše iz 2024. godine(KLASA:</w:t>
      </w:r>
      <w:r w:rsidR="00760614" w:rsidRPr="00760614">
        <w:t xml:space="preserve"> </w:t>
      </w:r>
      <w:r w:rsidR="00760614">
        <w:t>404-01/25-01/284;URBROJ:</w:t>
      </w:r>
      <w:r w:rsidR="00760614" w:rsidRPr="00760614">
        <w:t xml:space="preserve"> </w:t>
      </w:r>
      <w:r w:rsidR="00760614">
        <w:t>525-07/251-25-2 od 05.prosinca 2025.), općinski načelnik Općine Sikirevci po službenoj dužnosti</w:t>
      </w:r>
      <w:r w:rsidR="00700276">
        <w:t xml:space="preserve"> dana 24.prosinca 2025.</w:t>
      </w:r>
      <w:r w:rsidR="00760614">
        <w:t xml:space="preserve"> donosi:</w:t>
      </w:r>
    </w:p>
    <w:p w14:paraId="25AC271D" w14:textId="77777777" w:rsidR="00760614" w:rsidRDefault="00760614" w:rsidP="00C2252B">
      <w:pPr>
        <w:jc w:val="both"/>
      </w:pPr>
    </w:p>
    <w:p w14:paraId="409CE180" w14:textId="6F0BADA8" w:rsidR="00760614" w:rsidRPr="00522D16" w:rsidRDefault="00760614" w:rsidP="00760614">
      <w:pPr>
        <w:jc w:val="center"/>
        <w:rPr>
          <w:b/>
          <w:bCs/>
        </w:rPr>
      </w:pPr>
      <w:r w:rsidRPr="00522D16">
        <w:rPr>
          <w:b/>
          <w:bCs/>
        </w:rPr>
        <w:t>ODLUKU</w:t>
      </w:r>
    </w:p>
    <w:p w14:paraId="4FAC943D" w14:textId="77777777" w:rsidR="00522D16" w:rsidRDefault="00760614" w:rsidP="00760614">
      <w:pPr>
        <w:jc w:val="center"/>
        <w:rPr>
          <w:b/>
          <w:bCs/>
        </w:rPr>
      </w:pPr>
      <w:r w:rsidRPr="00522D16">
        <w:rPr>
          <w:b/>
          <w:bCs/>
        </w:rPr>
        <w:t>O isplati sredstava  pomoći iz „Programa potpore pomoći za provedbu programa potpore male vrijednosti za ublažavanje i djelomično uklanjanje posljedica prirodne nepogode suše</w:t>
      </w:r>
    </w:p>
    <w:p w14:paraId="339C7BCE" w14:textId="19264FD0" w:rsidR="00760614" w:rsidRPr="00522D16" w:rsidRDefault="00760614" w:rsidP="00522D16">
      <w:pPr>
        <w:jc w:val="center"/>
        <w:rPr>
          <w:b/>
          <w:bCs/>
        </w:rPr>
      </w:pPr>
      <w:r w:rsidRPr="00522D16">
        <w:rPr>
          <w:b/>
          <w:bCs/>
        </w:rPr>
        <w:t xml:space="preserve"> iz 2024. godine</w:t>
      </w:r>
      <w:r w:rsidR="00522D16">
        <w:rPr>
          <w:b/>
          <w:bCs/>
        </w:rPr>
        <w:t xml:space="preserve"> </w:t>
      </w:r>
      <w:r w:rsidRPr="00522D16">
        <w:rPr>
          <w:b/>
          <w:bCs/>
        </w:rPr>
        <w:t xml:space="preserve">na području Općine Sikirevci </w:t>
      </w:r>
    </w:p>
    <w:p w14:paraId="43C780DC" w14:textId="77777777" w:rsidR="00760614" w:rsidRDefault="00760614" w:rsidP="00760614">
      <w:pPr>
        <w:jc w:val="center"/>
      </w:pPr>
    </w:p>
    <w:p w14:paraId="49C1AE75" w14:textId="32E91A9A" w:rsidR="00760614" w:rsidRDefault="00760614" w:rsidP="00760614">
      <w:pPr>
        <w:jc w:val="center"/>
      </w:pPr>
      <w:r>
        <w:t>I.</w:t>
      </w:r>
    </w:p>
    <w:p w14:paraId="44CE25FC" w14:textId="140114CC" w:rsidR="00760614" w:rsidRDefault="00885DAE" w:rsidP="00885DAE">
      <w:pPr>
        <w:jc w:val="both"/>
      </w:pPr>
      <w:r>
        <w:t>Vlada Republike Hrvatske donijela Odluku o pomoći za ublažavanje i djelomično uklanjanje posljedica prirodne nepogode suše na prinosima za 2024. godinu na području jedinica lokalne samouprave za koje je u 2024. godini proglašena suša na temelju Zakona o ublažavanju i otklanjanju posljedica prirodnih nepogoda (,,Narodne novine", br. 16/19), KLASA: 022-03/25- 04/352, URBROJ: 50301-27/22-25-3 od 4. rujna 2025. godine.</w:t>
      </w:r>
    </w:p>
    <w:p w14:paraId="5459BE48" w14:textId="21897541" w:rsidR="00885DAE" w:rsidRDefault="00885DAE" w:rsidP="00885DAE">
      <w:pPr>
        <w:jc w:val="both"/>
      </w:pPr>
      <w:r>
        <w:t xml:space="preserve">Općina Sikirevci </w:t>
      </w:r>
      <w:r w:rsidR="001070C2">
        <w:t xml:space="preserve">( u daljnjem tekstu: Općina) </w:t>
      </w:r>
      <w:r>
        <w:t>donijela  Programa male vrijednosti (de minimis) za ublažavanje i djelomično uklanjanje posljedica prirodne nepogode suše iz 2024. godine (KLASA:320-01/25-01/2;URBROJ:2178-26-02-25-01 od 30.rujna 2025.god. na koju je dobila pozitivno mišljenje od strane Ministarstva poljoprivrede, šumarstva i ribarstva (KLASA:404-01/25- 01/196;URBROJ:525-07/311-25-2 od 31.listopada 2025.)</w:t>
      </w:r>
      <w:r w:rsidR="001070C2">
        <w:t>(u daljnjem tekstu: Ministarstvo)</w:t>
      </w:r>
      <w:r>
        <w:t>.</w:t>
      </w:r>
    </w:p>
    <w:p w14:paraId="1BD6A344" w14:textId="5C13BAED" w:rsidR="00885DAE" w:rsidRDefault="00885DAE" w:rsidP="00885DAE">
      <w:pPr>
        <w:jc w:val="both"/>
      </w:pPr>
      <w:r>
        <w:t xml:space="preserve">Za ostvarivanja cilja iz članka  4. Javnog poziva </w:t>
      </w:r>
      <w:r w:rsidR="001070C2">
        <w:t>podnio je korisnik čiji je MIBPG naveden u Prilogu 1. Javnog poziva koji je zadovoljio navedene uvjete iz Javnog poziva, a provjeru koju je provelo Ministarstvo.</w:t>
      </w:r>
    </w:p>
    <w:p w14:paraId="4BB5D7FB" w14:textId="6C50FEB4" w:rsidR="001070C2" w:rsidRDefault="001070C2" w:rsidP="001070C2">
      <w:pPr>
        <w:jc w:val="center"/>
      </w:pPr>
      <w:r>
        <w:t>II.</w:t>
      </w:r>
    </w:p>
    <w:p w14:paraId="1B78E635" w14:textId="77777777" w:rsidR="001070C2" w:rsidRDefault="001070C2" w:rsidP="001070C2">
      <w:pPr>
        <w:jc w:val="both"/>
      </w:pPr>
      <w:r>
        <w:t>Prema ovoj Odluci dodijeljena su bespovratna sredstva Općini za koje je Jedinstveni upravni odjel općine za provedbu Javnog poziva za podnošenje Zahtjeva za dodjelu sredstava iz Programa</w:t>
      </w:r>
      <w:r w:rsidRPr="001070C2">
        <w:t xml:space="preserve"> </w:t>
      </w:r>
      <w:r>
        <w:t>male vrijednosti (de minimis) za ublažavanje i djelomično uklanjanje posljedica prirodne nepogode suše iz 2024. godine (KLASA:320-01/25-01/2;URBROJ:2178-26-02-25-01 od 30.rujna 2025.god), temeljem administrativne kontrole i obrade zaprimljenog zahtjeva , utvrdilo da su dodijeljena sredstva prihvatljivom korisniku koji zadovoljava uvjete Javnog poziva.</w:t>
      </w:r>
    </w:p>
    <w:p w14:paraId="3E01FB51" w14:textId="791B4429" w:rsidR="001070C2" w:rsidRDefault="001070C2" w:rsidP="001070C2">
      <w:pPr>
        <w:jc w:val="center"/>
      </w:pPr>
      <w:r>
        <w:lastRenderedPageBreak/>
        <w:t>III.</w:t>
      </w:r>
    </w:p>
    <w:p w14:paraId="3967C520" w14:textId="0304196C" w:rsidR="001070C2" w:rsidRDefault="001070C2" w:rsidP="001070C2">
      <w:pPr>
        <w:jc w:val="both"/>
      </w:pPr>
      <w:r>
        <w:t>Odobreni iznos bespovratnih sredstava iz točke II. ove Odluke dodjeljuje se slijedećem korisniku čiji je MIBPG naveden u Prilogu 1. Javnog poziva:</w:t>
      </w:r>
    </w:p>
    <w:p w14:paraId="489FC125" w14:textId="77777777" w:rsidR="001070C2" w:rsidRDefault="001070C2" w:rsidP="001070C2">
      <w:pPr>
        <w:jc w:val="both"/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723"/>
        <w:gridCol w:w="1540"/>
        <w:gridCol w:w="1276"/>
        <w:gridCol w:w="2129"/>
        <w:gridCol w:w="990"/>
        <w:gridCol w:w="1275"/>
        <w:gridCol w:w="1985"/>
      </w:tblGrid>
      <w:tr w:rsidR="00021FD4" w14:paraId="78586A78" w14:textId="168D9122" w:rsidTr="00021FD4">
        <w:tc>
          <w:tcPr>
            <w:tcW w:w="723" w:type="dxa"/>
          </w:tcPr>
          <w:p w14:paraId="3970C0AA" w14:textId="4771687F" w:rsidR="00021FD4" w:rsidRDefault="00021FD4" w:rsidP="001070C2">
            <w:pPr>
              <w:jc w:val="both"/>
            </w:pPr>
            <w:r>
              <w:t>Redni broj</w:t>
            </w:r>
          </w:p>
        </w:tc>
        <w:tc>
          <w:tcPr>
            <w:tcW w:w="1540" w:type="dxa"/>
          </w:tcPr>
          <w:p w14:paraId="359C1B51" w14:textId="7E1F3DD4" w:rsidR="00021FD4" w:rsidRDefault="00021FD4" w:rsidP="001070C2">
            <w:pPr>
              <w:jc w:val="both"/>
            </w:pPr>
            <w:r>
              <w:t>Naziv županije</w:t>
            </w:r>
          </w:p>
        </w:tc>
        <w:tc>
          <w:tcPr>
            <w:tcW w:w="1276" w:type="dxa"/>
          </w:tcPr>
          <w:p w14:paraId="40D0B8EF" w14:textId="796A0BD3" w:rsidR="00021FD4" w:rsidRDefault="00021FD4" w:rsidP="001070C2">
            <w:pPr>
              <w:jc w:val="both"/>
            </w:pPr>
            <w:r>
              <w:t>Naziv općine</w:t>
            </w:r>
          </w:p>
        </w:tc>
        <w:tc>
          <w:tcPr>
            <w:tcW w:w="2129" w:type="dxa"/>
          </w:tcPr>
          <w:p w14:paraId="22537FBE" w14:textId="0F124AE1" w:rsidR="00021FD4" w:rsidRDefault="00021FD4" w:rsidP="001070C2">
            <w:pPr>
              <w:jc w:val="both"/>
            </w:pPr>
            <w:r>
              <w:t>Naziv poljoprivrednog gospodarstva</w:t>
            </w:r>
          </w:p>
        </w:tc>
        <w:tc>
          <w:tcPr>
            <w:tcW w:w="990" w:type="dxa"/>
          </w:tcPr>
          <w:p w14:paraId="4B954152" w14:textId="7621CB55" w:rsidR="00021FD4" w:rsidRDefault="00021FD4" w:rsidP="001070C2">
            <w:pPr>
              <w:jc w:val="both"/>
            </w:pPr>
            <w:r>
              <w:t>MIBPG</w:t>
            </w:r>
          </w:p>
        </w:tc>
        <w:tc>
          <w:tcPr>
            <w:tcW w:w="1275" w:type="dxa"/>
          </w:tcPr>
          <w:p w14:paraId="052ADC84" w14:textId="41F5AFF1" w:rsidR="00021FD4" w:rsidRDefault="00021FD4" w:rsidP="001070C2">
            <w:pPr>
              <w:jc w:val="both"/>
            </w:pPr>
            <w:r>
              <w:t>Prihvatljivi iznos potpore EUR</w:t>
            </w:r>
          </w:p>
        </w:tc>
        <w:tc>
          <w:tcPr>
            <w:tcW w:w="1985" w:type="dxa"/>
          </w:tcPr>
          <w:p w14:paraId="50059620" w14:textId="5FDEC9D2" w:rsidR="00021FD4" w:rsidRDefault="00021FD4" w:rsidP="001070C2">
            <w:pPr>
              <w:jc w:val="both"/>
            </w:pPr>
            <w:r>
              <w:t xml:space="preserve">Na broj računa IBAN na koja će se pomoć isplatiti </w:t>
            </w:r>
          </w:p>
        </w:tc>
      </w:tr>
      <w:tr w:rsidR="00021FD4" w14:paraId="6F2CAF1E" w14:textId="015D1C20" w:rsidTr="00021FD4">
        <w:tc>
          <w:tcPr>
            <w:tcW w:w="723" w:type="dxa"/>
          </w:tcPr>
          <w:p w14:paraId="72F9849D" w14:textId="78835689" w:rsidR="00021FD4" w:rsidRDefault="00021FD4" w:rsidP="001070C2">
            <w:pPr>
              <w:jc w:val="both"/>
            </w:pPr>
            <w:r>
              <w:t>1.</w:t>
            </w:r>
          </w:p>
        </w:tc>
        <w:tc>
          <w:tcPr>
            <w:tcW w:w="1540" w:type="dxa"/>
          </w:tcPr>
          <w:p w14:paraId="69616129" w14:textId="3DBEDCB3" w:rsidR="00021FD4" w:rsidRDefault="00021FD4" w:rsidP="001070C2">
            <w:pPr>
              <w:jc w:val="both"/>
            </w:pPr>
            <w:r>
              <w:t>Brodsko-posavska</w:t>
            </w:r>
          </w:p>
        </w:tc>
        <w:tc>
          <w:tcPr>
            <w:tcW w:w="1276" w:type="dxa"/>
          </w:tcPr>
          <w:p w14:paraId="57D951E9" w14:textId="65BE9D62" w:rsidR="00021FD4" w:rsidRDefault="00021FD4" w:rsidP="001070C2">
            <w:pPr>
              <w:jc w:val="both"/>
            </w:pPr>
            <w:r>
              <w:t>SIKIREVCI</w:t>
            </w:r>
          </w:p>
        </w:tc>
        <w:tc>
          <w:tcPr>
            <w:tcW w:w="2129" w:type="dxa"/>
          </w:tcPr>
          <w:p w14:paraId="472846B0" w14:textId="6A04BF21" w:rsidR="00021FD4" w:rsidRDefault="00021FD4" w:rsidP="001070C2">
            <w:pPr>
              <w:jc w:val="both"/>
            </w:pPr>
            <w:r>
              <w:t xml:space="preserve"> OPG Stjepan Lešić</w:t>
            </w:r>
          </w:p>
        </w:tc>
        <w:tc>
          <w:tcPr>
            <w:tcW w:w="990" w:type="dxa"/>
          </w:tcPr>
          <w:p w14:paraId="34586CAC" w14:textId="5504B77E" w:rsidR="00021FD4" w:rsidRDefault="00021FD4" w:rsidP="001070C2">
            <w:pPr>
              <w:jc w:val="both"/>
            </w:pPr>
            <w:r>
              <w:t>16693</w:t>
            </w:r>
          </w:p>
        </w:tc>
        <w:tc>
          <w:tcPr>
            <w:tcW w:w="1275" w:type="dxa"/>
          </w:tcPr>
          <w:p w14:paraId="1F6416F4" w14:textId="3AB1613A" w:rsidR="00021FD4" w:rsidRDefault="00021FD4" w:rsidP="001070C2">
            <w:pPr>
              <w:jc w:val="both"/>
            </w:pPr>
            <w:r>
              <w:t>288,62</w:t>
            </w:r>
          </w:p>
        </w:tc>
        <w:tc>
          <w:tcPr>
            <w:tcW w:w="1985" w:type="dxa"/>
          </w:tcPr>
          <w:p w14:paraId="6C0CAA93" w14:textId="4534632E" w:rsidR="00021FD4" w:rsidRDefault="00021FD4" w:rsidP="001070C2">
            <w:pPr>
              <w:jc w:val="both"/>
            </w:pPr>
            <w:r>
              <w:t>HR05 2340 0093 1008 7479 9</w:t>
            </w:r>
          </w:p>
        </w:tc>
      </w:tr>
    </w:tbl>
    <w:p w14:paraId="24A0F3F2" w14:textId="77777777" w:rsidR="001070C2" w:rsidRDefault="001070C2" w:rsidP="001070C2">
      <w:pPr>
        <w:jc w:val="both"/>
      </w:pPr>
    </w:p>
    <w:p w14:paraId="017DE077" w14:textId="60C5052B" w:rsidR="00760614" w:rsidRDefault="00735242" w:rsidP="00760614">
      <w:pPr>
        <w:jc w:val="center"/>
      </w:pPr>
      <w:r>
        <w:t>IV.</w:t>
      </w:r>
    </w:p>
    <w:p w14:paraId="7D9293C3" w14:textId="7F685646" w:rsidR="00735242" w:rsidRDefault="00735242" w:rsidP="00735242">
      <w:pPr>
        <w:jc w:val="both"/>
      </w:pPr>
      <w:r>
        <w:t>Sredstva za dodjelu potpore iz</w:t>
      </w:r>
      <w:r w:rsidR="00021FD4">
        <w:t xml:space="preserve"> točke III. Ove Odluke </w:t>
      </w:r>
      <w:r>
        <w:t xml:space="preserve">  osigurana su u Općinskom proračunu za 2025. godinu , u razdjelu JUO općine na proračunskoj aktivnosti A100801 poticanje poljoprivrede.</w:t>
      </w:r>
    </w:p>
    <w:p w14:paraId="585CF709" w14:textId="5ABC5075" w:rsidR="00735242" w:rsidRDefault="00735242" w:rsidP="00735242">
      <w:pPr>
        <w:jc w:val="center"/>
      </w:pPr>
      <w:r>
        <w:t>V.</w:t>
      </w:r>
    </w:p>
    <w:p w14:paraId="095860BA" w14:textId="157B8646" w:rsidR="00735242" w:rsidRDefault="00735242" w:rsidP="00735242">
      <w:pPr>
        <w:jc w:val="both"/>
      </w:pPr>
      <w:r>
        <w:t>Ministarstvo je sa Općinom sklopilo Ugovor o dodjeli sredstava pomoći za provedbu Programa potpore</w:t>
      </w:r>
      <w:r w:rsidRPr="00735242">
        <w:t xml:space="preserve"> </w:t>
      </w:r>
      <w:r>
        <w:t>pomoći za provedbu programa potpore male vrijednosti za ublažavanje i djelomično uklanjanje posljedica prirodne nepogode suše iz 2024. godine</w:t>
      </w:r>
      <w:r w:rsidR="00021FD4">
        <w:t xml:space="preserve"> kojim su regulirana prava i obveze ugovorenih strana.</w:t>
      </w:r>
    </w:p>
    <w:p w14:paraId="2A1AE239" w14:textId="7DD02A15" w:rsidR="00021FD4" w:rsidRDefault="00021FD4" w:rsidP="00021FD4">
      <w:pPr>
        <w:jc w:val="center"/>
      </w:pPr>
      <w:r>
        <w:t>VI.</w:t>
      </w:r>
    </w:p>
    <w:p w14:paraId="20C7C17A" w14:textId="3775D26D" w:rsidR="00021FD4" w:rsidRDefault="00021FD4" w:rsidP="00021FD4">
      <w:pPr>
        <w:jc w:val="both"/>
      </w:pPr>
      <w:r>
        <w:t>Nadležno tijelo za upravljanje, provedbu i praćenje provedbe  ove Odluke  je Općina Sikirevci.</w:t>
      </w:r>
    </w:p>
    <w:p w14:paraId="7FC1C968" w14:textId="441F1147" w:rsidR="00021FD4" w:rsidRDefault="00021FD4" w:rsidP="00021FD4">
      <w:pPr>
        <w:jc w:val="center"/>
      </w:pPr>
      <w:r>
        <w:t>VII.</w:t>
      </w:r>
    </w:p>
    <w:p w14:paraId="0CB67D4D" w14:textId="59E1509F" w:rsidR="00021FD4" w:rsidRDefault="00021FD4" w:rsidP="00021FD4">
      <w:pPr>
        <w:jc w:val="both"/>
      </w:pPr>
      <w:r>
        <w:t>Ova Odluka stupa na snagu danom donošenja</w:t>
      </w:r>
      <w:r w:rsidR="00522D16">
        <w:t>.</w:t>
      </w:r>
    </w:p>
    <w:p w14:paraId="06C88455" w14:textId="77777777" w:rsidR="00522D16" w:rsidRDefault="00522D16" w:rsidP="00021FD4">
      <w:pPr>
        <w:jc w:val="both"/>
      </w:pPr>
    </w:p>
    <w:p w14:paraId="120FB1EA" w14:textId="6E79FBA9" w:rsidR="00522D16" w:rsidRDefault="00522D16" w:rsidP="00522D16">
      <w:pPr>
        <w:jc w:val="center"/>
      </w:pPr>
      <w:r>
        <w:t>OPĆINSKI NAČELNIK</w:t>
      </w:r>
    </w:p>
    <w:p w14:paraId="392C3CB1" w14:textId="15D62D69" w:rsidR="00522D16" w:rsidRDefault="00522D16" w:rsidP="00522D16">
      <w:pPr>
        <w:jc w:val="center"/>
      </w:pPr>
      <w:r>
        <w:t>OPĆINE SIKIREVCI</w:t>
      </w:r>
    </w:p>
    <w:p w14:paraId="044CADD3" w14:textId="77777777" w:rsidR="00522D16" w:rsidRDefault="00522D16" w:rsidP="00522D16">
      <w:pPr>
        <w:jc w:val="center"/>
      </w:pPr>
    </w:p>
    <w:p w14:paraId="1F0D6E1A" w14:textId="12EC0558" w:rsidR="00522D16" w:rsidRDefault="00522D16" w:rsidP="00522D16">
      <w:pPr>
        <w:jc w:val="right"/>
      </w:pPr>
      <w:r>
        <w:t>Općinski načelni</w:t>
      </w:r>
      <w:r w:rsidR="00700276">
        <w:t>k</w:t>
      </w:r>
      <w:r>
        <w:t>:</w:t>
      </w:r>
    </w:p>
    <w:p w14:paraId="6AFC5FC4" w14:textId="043A7067" w:rsidR="00522D16" w:rsidRDefault="00522D16" w:rsidP="00522D16">
      <w:pPr>
        <w:jc w:val="right"/>
      </w:pPr>
      <w:r>
        <w:t>Josip Nikolić, dipl.ing.drv.</w:t>
      </w:r>
      <w:r w:rsidR="007A7C85">
        <w:t>,v.r.</w:t>
      </w:r>
    </w:p>
    <w:p w14:paraId="06791E6A" w14:textId="363AA8AE" w:rsidR="00522D16" w:rsidRDefault="00522D16" w:rsidP="00522D16">
      <w:r>
        <w:t>KLASA: 320-01/25-01/1</w:t>
      </w:r>
    </w:p>
    <w:p w14:paraId="7948C776" w14:textId="56BA46FA" w:rsidR="00522D16" w:rsidRDefault="00522D16" w:rsidP="00522D16">
      <w:r>
        <w:t>URBROJ:2178-26-01-25-05</w:t>
      </w:r>
    </w:p>
    <w:p w14:paraId="5001FF9D" w14:textId="426F31C0" w:rsidR="00522D16" w:rsidRDefault="00522D16" w:rsidP="00522D16">
      <w:r>
        <w:t xml:space="preserve">Sikirevci; </w:t>
      </w:r>
      <w:r w:rsidR="00700276">
        <w:t xml:space="preserve">24. prosinac </w:t>
      </w:r>
      <w:r>
        <w:t>2025.</w:t>
      </w:r>
    </w:p>
    <w:p w14:paraId="33318B39" w14:textId="77777777" w:rsidR="00522D16" w:rsidRDefault="00522D16" w:rsidP="00522D16">
      <w:pPr>
        <w:jc w:val="right"/>
      </w:pPr>
    </w:p>
    <w:p w14:paraId="70210E7E" w14:textId="1E836C88" w:rsidR="00735242" w:rsidRDefault="00735242" w:rsidP="00735242">
      <w:pPr>
        <w:jc w:val="both"/>
      </w:pPr>
      <w:r>
        <w:t xml:space="preserve"> </w:t>
      </w:r>
    </w:p>
    <w:sectPr w:rsidR="0073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2B"/>
    <w:rsid w:val="00021FD4"/>
    <w:rsid w:val="001070C2"/>
    <w:rsid w:val="00152DFB"/>
    <w:rsid w:val="00234105"/>
    <w:rsid w:val="00287177"/>
    <w:rsid w:val="003A0475"/>
    <w:rsid w:val="00522D16"/>
    <w:rsid w:val="0052680E"/>
    <w:rsid w:val="00700276"/>
    <w:rsid w:val="00735242"/>
    <w:rsid w:val="00760614"/>
    <w:rsid w:val="007A7C85"/>
    <w:rsid w:val="00885DAE"/>
    <w:rsid w:val="00AF2052"/>
    <w:rsid w:val="00C2252B"/>
    <w:rsid w:val="00D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AA3F"/>
  <w15:chartTrackingRefBased/>
  <w15:docId w15:val="{84065831-B31D-47E1-83F3-ED193EC4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2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2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2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2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2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25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25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25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25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25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25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25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25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252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2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252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252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0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2025-12-24T10:24:00Z</cp:lastPrinted>
  <dcterms:created xsi:type="dcterms:W3CDTF">2025-12-15T08:11:00Z</dcterms:created>
  <dcterms:modified xsi:type="dcterms:W3CDTF">2025-12-29T13:07:00Z</dcterms:modified>
</cp:coreProperties>
</file>