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98E7F9" w14:textId="583C55E0" w:rsidR="00F87C55" w:rsidRPr="00F87C55" w:rsidRDefault="00F87C55" w:rsidP="00F87C55">
      <w:pPr>
        <w:jc w:val="center"/>
        <w:rPr>
          <w:b/>
          <w:bCs/>
        </w:rPr>
      </w:pPr>
      <w:r w:rsidRPr="00F87C55">
        <w:rPr>
          <w:b/>
          <w:bCs/>
        </w:rPr>
        <w:t xml:space="preserve">REPUBLIKA HRVATSKA </w:t>
      </w:r>
      <w:r>
        <w:rPr>
          <w:b/>
          <w:bCs/>
        </w:rPr>
        <w:t xml:space="preserve">BRODSKO-POSAVSKA </w:t>
      </w:r>
      <w:r w:rsidRPr="00F87C55">
        <w:rPr>
          <w:b/>
          <w:bCs/>
        </w:rPr>
        <w:t xml:space="preserve"> ŽUPANIJA </w:t>
      </w:r>
    </w:p>
    <w:p w14:paraId="5F1D2D33" w14:textId="47D353ED" w:rsidR="0052680E" w:rsidRPr="00F87C55" w:rsidRDefault="00F87C55" w:rsidP="00F87C55">
      <w:pPr>
        <w:jc w:val="center"/>
        <w:rPr>
          <w:b/>
          <w:bCs/>
        </w:rPr>
      </w:pPr>
      <w:r w:rsidRPr="00F87C55">
        <w:rPr>
          <w:b/>
          <w:bCs/>
        </w:rPr>
        <w:t xml:space="preserve">OPĆINA </w:t>
      </w:r>
      <w:r>
        <w:rPr>
          <w:b/>
          <w:bCs/>
        </w:rPr>
        <w:t>SIKIREVCI</w:t>
      </w:r>
    </w:p>
    <w:p w14:paraId="3E956EB5" w14:textId="77777777" w:rsidR="00F87C55" w:rsidRDefault="00F87C55" w:rsidP="00F87C55">
      <w:pPr>
        <w:jc w:val="center"/>
      </w:pPr>
    </w:p>
    <w:p w14:paraId="6FD4E421" w14:textId="77777777" w:rsidR="00F87C55" w:rsidRDefault="00F87C55" w:rsidP="00F87C55">
      <w:pPr>
        <w:jc w:val="center"/>
      </w:pPr>
    </w:p>
    <w:p w14:paraId="2E5F75D0" w14:textId="77777777" w:rsidR="00F87C55" w:rsidRDefault="00F87C55" w:rsidP="00F87C55">
      <w:pPr>
        <w:jc w:val="center"/>
      </w:pPr>
    </w:p>
    <w:p w14:paraId="2C2F7D01" w14:textId="77777777" w:rsidR="00F87C55" w:rsidRDefault="00F87C55" w:rsidP="00F87C55">
      <w:pPr>
        <w:jc w:val="center"/>
      </w:pPr>
    </w:p>
    <w:p w14:paraId="5B551BA1" w14:textId="77777777" w:rsidR="00F87C55" w:rsidRDefault="00F87C55" w:rsidP="00F87C55">
      <w:pPr>
        <w:jc w:val="center"/>
      </w:pPr>
    </w:p>
    <w:p w14:paraId="7B44606B" w14:textId="77777777" w:rsidR="0031615F" w:rsidRDefault="00F87C55" w:rsidP="00F87C55">
      <w:pPr>
        <w:jc w:val="center"/>
        <w:rPr>
          <w:b/>
          <w:bCs/>
          <w:sz w:val="28"/>
          <w:szCs w:val="28"/>
        </w:rPr>
      </w:pPr>
      <w:r w:rsidRPr="0031615F">
        <w:rPr>
          <w:b/>
          <w:bCs/>
          <w:sz w:val="28"/>
          <w:szCs w:val="28"/>
        </w:rPr>
        <w:t xml:space="preserve">UPUTE ZA IZRADU PRORAČUNA OPĆINE SIKIREVCI </w:t>
      </w:r>
    </w:p>
    <w:p w14:paraId="25AA3E93" w14:textId="51E28CE7" w:rsidR="00F87C55" w:rsidRPr="0031615F" w:rsidRDefault="00F87C55" w:rsidP="00F87C55">
      <w:pPr>
        <w:jc w:val="center"/>
        <w:rPr>
          <w:b/>
          <w:bCs/>
          <w:sz w:val="28"/>
          <w:szCs w:val="28"/>
        </w:rPr>
      </w:pPr>
      <w:r w:rsidRPr="0031615F">
        <w:rPr>
          <w:b/>
          <w:bCs/>
          <w:sz w:val="28"/>
          <w:szCs w:val="28"/>
        </w:rPr>
        <w:t>ZA RAZDOBLJE 2027. – 2029.</w:t>
      </w:r>
    </w:p>
    <w:p w14:paraId="6DB57C5A" w14:textId="77777777" w:rsidR="00F87C55" w:rsidRDefault="00F87C55" w:rsidP="00F87C55">
      <w:pPr>
        <w:jc w:val="center"/>
        <w:rPr>
          <w:b/>
          <w:bCs/>
        </w:rPr>
      </w:pPr>
    </w:p>
    <w:p w14:paraId="04B9C2E5" w14:textId="77777777" w:rsidR="00F87C55" w:rsidRDefault="00F87C55" w:rsidP="00F87C55">
      <w:pPr>
        <w:jc w:val="center"/>
        <w:rPr>
          <w:b/>
          <w:bCs/>
        </w:rPr>
      </w:pPr>
    </w:p>
    <w:p w14:paraId="0CA16669" w14:textId="77777777" w:rsidR="00F87C55" w:rsidRDefault="00F87C55" w:rsidP="00F87C55">
      <w:pPr>
        <w:jc w:val="center"/>
        <w:rPr>
          <w:b/>
          <w:bCs/>
        </w:rPr>
      </w:pPr>
    </w:p>
    <w:p w14:paraId="5AB4E607" w14:textId="77777777" w:rsidR="00F87C55" w:rsidRDefault="00F87C55" w:rsidP="00F87C55">
      <w:pPr>
        <w:jc w:val="center"/>
        <w:rPr>
          <w:b/>
          <w:bCs/>
        </w:rPr>
      </w:pPr>
    </w:p>
    <w:p w14:paraId="5F2B44E2" w14:textId="77777777" w:rsidR="00F87C55" w:rsidRDefault="00F87C55" w:rsidP="00F87C55">
      <w:pPr>
        <w:jc w:val="center"/>
        <w:rPr>
          <w:b/>
          <w:bCs/>
        </w:rPr>
      </w:pPr>
    </w:p>
    <w:p w14:paraId="5454021F" w14:textId="77777777" w:rsidR="00F87C55" w:rsidRDefault="00F87C55" w:rsidP="00F87C55">
      <w:pPr>
        <w:jc w:val="center"/>
        <w:rPr>
          <w:b/>
          <w:bCs/>
        </w:rPr>
      </w:pPr>
    </w:p>
    <w:p w14:paraId="44C37473" w14:textId="77777777" w:rsidR="00F87C55" w:rsidRDefault="00F87C55" w:rsidP="00F87C55">
      <w:pPr>
        <w:jc w:val="center"/>
        <w:rPr>
          <w:b/>
          <w:bCs/>
        </w:rPr>
      </w:pPr>
    </w:p>
    <w:p w14:paraId="442FFE37" w14:textId="77777777" w:rsidR="00F87C55" w:rsidRDefault="00F87C55" w:rsidP="00F87C55">
      <w:pPr>
        <w:jc w:val="center"/>
        <w:rPr>
          <w:b/>
          <w:bCs/>
        </w:rPr>
      </w:pPr>
    </w:p>
    <w:p w14:paraId="0C7FBDF5" w14:textId="77777777" w:rsidR="00F87C55" w:rsidRDefault="00F87C55" w:rsidP="00F87C55">
      <w:pPr>
        <w:jc w:val="center"/>
        <w:rPr>
          <w:b/>
          <w:bCs/>
        </w:rPr>
      </w:pPr>
    </w:p>
    <w:p w14:paraId="74528DD7" w14:textId="77777777" w:rsidR="00F87C55" w:rsidRDefault="00F87C55" w:rsidP="00F87C55">
      <w:pPr>
        <w:jc w:val="center"/>
        <w:rPr>
          <w:b/>
          <w:bCs/>
        </w:rPr>
      </w:pPr>
    </w:p>
    <w:p w14:paraId="2A3FCB3D" w14:textId="77777777" w:rsidR="00F87C55" w:rsidRDefault="00F87C55" w:rsidP="00F87C55">
      <w:pPr>
        <w:jc w:val="center"/>
        <w:rPr>
          <w:b/>
          <w:bCs/>
        </w:rPr>
      </w:pPr>
    </w:p>
    <w:p w14:paraId="6FEFD7F4" w14:textId="77777777" w:rsidR="00F87C55" w:rsidRDefault="00F87C55" w:rsidP="00F87C55">
      <w:pPr>
        <w:jc w:val="center"/>
        <w:rPr>
          <w:b/>
          <w:bCs/>
        </w:rPr>
      </w:pPr>
    </w:p>
    <w:p w14:paraId="341260CE" w14:textId="77777777" w:rsidR="00F87C55" w:rsidRDefault="00F87C55" w:rsidP="00F87C55">
      <w:pPr>
        <w:jc w:val="center"/>
        <w:rPr>
          <w:b/>
          <w:bCs/>
        </w:rPr>
      </w:pPr>
    </w:p>
    <w:p w14:paraId="345F7770" w14:textId="77777777" w:rsidR="0031615F" w:rsidRDefault="0031615F" w:rsidP="00F87C55">
      <w:pPr>
        <w:jc w:val="center"/>
        <w:rPr>
          <w:b/>
          <w:bCs/>
        </w:rPr>
      </w:pPr>
    </w:p>
    <w:p w14:paraId="39E941F2" w14:textId="77777777" w:rsidR="0031615F" w:rsidRDefault="0031615F" w:rsidP="00F87C55">
      <w:pPr>
        <w:jc w:val="center"/>
        <w:rPr>
          <w:b/>
          <w:bCs/>
        </w:rPr>
      </w:pPr>
    </w:p>
    <w:p w14:paraId="248A71CB" w14:textId="77777777" w:rsidR="0031615F" w:rsidRDefault="0031615F" w:rsidP="00F87C55">
      <w:pPr>
        <w:jc w:val="center"/>
        <w:rPr>
          <w:b/>
          <w:bCs/>
        </w:rPr>
      </w:pPr>
    </w:p>
    <w:p w14:paraId="22CA12A2" w14:textId="0933D54C" w:rsidR="00F87C55" w:rsidRPr="0031615F" w:rsidRDefault="00F87C55" w:rsidP="00F87C55">
      <w:pPr>
        <w:jc w:val="center"/>
        <w:rPr>
          <w:b/>
          <w:bCs/>
        </w:rPr>
      </w:pPr>
      <w:r w:rsidRPr="0031615F">
        <w:rPr>
          <w:b/>
          <w:bCs/>
        </w:rPr>
        <w:t>Sikirevci, rujan 2026.</w:t>
      </w:r>
    </w:p>
    <w:p w14:paraId="21BC620A" w14:textId="77777777" w:rsidR="00F87C55" w:rsidRDefault="00F87C55" w:rsidP="00F87C55">
      <w:pPr>
        <w:jc w:val="center"/>
      </w:pPr>
    </w:p>
    <w:p w14:paraId="3F4A0094" w14:textId="77777777" w:rsidR="00F87C55" w:rsidRDefault="00F87C55" w:rsidP="00F87C55">
      <w:pPr>
        <w:jc w:val="center"/>
      </w:pPr>
    </w:p>
    <w:p w14:paraId="7C9A1BA2" w14:textId="77777777" w:rsidR="00F87C55" w:rsidRDefault="00F87C55" w:rsidP="00F87C55">
      <w:pPr>
        <w:jc w:val="center"/>
      </w:pPr>
    </w:p>
    <w:p w14:paraId="3F3D3267" w14:textId="77777777" w:rsidR="00F87C55" w:rsidRDefault="00F87C55" w:rsidP="00F87C55">
      <w:pPr>
        <w:jc w:val="center"/>
      </w:pPr>
    </w:p>
    <w:p w14:paraId="4AD8D4C2" w14:textId="77777777" w:rsidR="00F87C55" w:rsidRDefault="00F87C55" w:rsidP="00F87C55">
      <w:pPr>
        <w:jc w:val="center"/>
      </w:pPr>
    </w:p>
    <w:p w14:paraId="39D3D6C6" w14:textId="0EE34379" w:rsidR="00F87C55" w:rsidRPr="0031615F" w:rsidRDefault="00F87C55" w:rsidP="00F87C55">
      <w:pPr>
        <w:pStyle w:val="Odlomakpopisa"/>
        <w:numPr>
          <w:ilvl w:val="0"/>
          <w:numId w:val="1"/>
        </w:numPr>
        <w:jc w:val="both"/>
        <w:rPr>
          <w:b/>
          <w:bCs/>
        </w:rPr>
      </w:pPr>
      <w:r w:rsidRPr="0031615F">
        <w:rPr>
          <w:b/>
          <w:bCs/>
        </w:rPr>
        <w:lastRenderedPageBreak/>
        <w:t xml:space="preserve">UVOD </w:t>
      </w:r>
    </w:p>
    <w:p w14:paraId="16E3436E" w14:textId="77777777" w:rsidR="00F87C55" w:rsidRDefault="00F87C55" w:rsidP="00F87C55">
      <w:pPr>
        <w:ind w:left="360"/>
        <w:jc w:val="both"/>
      </w:pPr>
      <w:r>
        <w:t xml:space="preserve">U skladu s odredbama Zakona o proračunu (Narodne novine 144/21), Vlada Republike Hrvatske (dalje u tekstu: Vlada) donosi i usvaja akte na temelju kojih Ministarstvo financija sastavlja upute za izradu državnog proračuna i proračuna jedinica lokalne i područne (regionalne) samouprave. </w:t>
      </w:r>
    </w:p>
    <w:p w14:paraId="1626CD31" w14:textId="6E3C4086" w:rsidR="00F87C55" w:rsidRDefault="00F87C55" w:rsidP="0031615F">
      <w:pPr>
        <w:ind w:left="360"/>
        <w:jc w:val="both"/>
      </w:pPr>
      <w:r>
        <w:t xml:space="preserve">Ministarstvo financija, u skladu s odredbama članka 26. Zakona o proračunu do 20. kolovoza tekuće godine, sastavlja Upute za izradu proračuna jedinica lokalne i područne (regionalne) samouprave za razdoblje 2027. – 2029. te ih dostavlja jedinicama. </w:t>
      </w:r>
    </w:p>
    <w:p w14:paraId="11052222" w14:textId="18845556" w:rsidR="00F87C55" w:rsidRDefault="00F87C55" w:rsidP="0031615F">
      <w:pPr>
        <w:ind w:left="360"/>
        <w:jc w:val="both"/>
      </w:pPr>
      <w:r>
        <w:t xml:space="preserve">Kako iste do sada nisu dostavljene od strane Ministarstva financija, a da bi ostalo dovoljno vremena za proračunski proces, Jedinstveni upravni odjel Općine Sikirevci izradio je ove Upute za izradu i dostavu prijedloga financijskih planova upravnog tijela i proračunskih korisnika Općine za razdoblje 2027. - 2029. </w:t>
      </w:r>
    </w:p>
    <w:p w14:paraId="1086B2B3" w14:textId="27CA7313" w:rsidR="00F87C55" w:rsidRDefault="00F87C55" w:rsidP="0031615F">
      <w:pPr>
        <w:ind w:left="360"/>
        <w:jc w:val="both"/>
      </w:pPr>
      <w:r>
        <w:t xml:space="preserve">Nakon što Ministarstvo financija dostavi upute za izradu proračuna jedinica lokalne i područne (regionalne) samouprave, Jedinstveni upravni odjel će, u slučaju potrebe, izraditi dopunu ove Upute i dostaviti je svojem proračunskom korisniku. </w:t>
      </w:r>
    </w:p>
    <w:p w14:paraId="0EDF1E4C" w14:textId="0F926B0C" w:rsidR="00F87C55" w:rsidRDefault="00F87C55" w:rsidP="0031615F">
      <w:pPr>
        <w:ind w:left="360"/>
        <w:jc w:val="both"/>
      </w:pPr>
      <w:r>
        <w:t>Upravno tijelo Općine Sikirevci, kao i proračunski korisnik Općine obvezni su pristupiti izradi prijedloga svojih financijskih planova za razdoblje 2027. – 2029., pridržavajući se ove Upute.</w:t>
      </w:r>
    </w:p>
    <w:p w14:paraId="0BFA46CF" w14:textId="1B7B2AB0" w:rsidR="00F87C55" w:rsidRPr="0031615F" w:rsidRDefault="00F87C55" w:rsidP="00F87C55">
      <w:pPr>
        <w:pStyle w:val="Odlomakpopisa"/>
        <w:numPr>
          <w:ilvl w:val="0"/>
          <w:numId w:val="1"/>
        </w:numPr>
        <w:jc w:val="both"/>
        <w:rPr>
          <w:b/>
          <w:bCs/>
        </w:rPr>
      </w:pPr>
      <w:r w:rsidRPr="0031615F">
        <w:rPr>
          <w:b/>
          <w:bCs/>
        </w:rPr>
        <w:t xml:space="preserve">TEMELJNI MAKROEKONOMSKI POKAZATELJI ZA RAZDOBLJE 2027. - 2029. </w:t>
      </w:r>
    </w:p>
    <w:p w14:paraId="510D29F4" w14:textId="20DAFBCA" w:rsidR="00F87C55" w:rsidRDefault="00F87C55" w:rsidP="00F87C55">
      <w:pPr>
        <w:ind w:left="360"/>
        <w:jc w:val="both"/>
      </w:pPr>
      <w:r>
        <w:t>U skladu s člankom 26. Zakona o proračunu upute koje izrađuje jedinica lokalne i područne (regionalne) samouprave treba sadržavati temeljne makroekonomske pokazatelje za izradu prijedloga proračuna. Kako, Ministarstvo financija još nije objavilo makroekonomske projekcije za iduće proračunsko razdoblje, u nastavku se daje prikaz trenutno dostupnih makroekonomskih projekcija za 2027., koje je objavila Hrvatska narodna banka u svom priopćenju iz lipnja 2026.</w:t>
      </w:r>
    </w:p>
    <w:p w14:paraId="1D1FDC71" w14:textId="23EADBA7" w:rsidR="00F87C55" w:rsidRDefault="00F87C55" w:rsidP="00F87C55">
      <w:pPr>
        <w:ind w:left="360"/>
        <w:jc w:val="both"/>
      </w:pPr>
      <w:r>
        <w:t>Tablica 1. Makroekonomske projekcije za 2027. godinu</w:t>
      </w:r>
    </w:p>
    <w:p w14:paraId="44D32421" w14:textId="6EE4FE20" w:rsidR="00F87C55" w:rsidRDefault="00F87C55" w:rsidP="00F87C55">
      <w:pPr>
        <w:ind w:left="360"/>
        <w:jc w:val="both"/>
      </w:pPr>
      <w:r>
        <w:t xml:space="preserve">                                                Projekcija 2026.                                 Projekcija 2027.</w:t>
      </w:r>
    </w:p>
    <w:p w14:paraId="7583AD9C" w14:textId="1B405F3D" w:rsidR="00F87C55" w:rsidRDefault="00F87C55" w:rsidP="00F87C55">
      <w:pPr>
        <w:ind w:left="360"/>
        <w:jc w:val="both"/>
      </w:pPr>
      <w:r>
        <w:t xml:space="preserve">BDP - realni rast (%)                           2,4                                                       </w:t>
      </w:r>
      <w:r w:rsidR="0031615F">
        <w:t xml:space="preserve"> </w:t>
      </w:r>
      <w:r>
        <w:t>2,3</w:t>
      </w:r>
    </w:p>
    <w:p w14:paraId="3F852592" w14:textId="35F88CDA" w:rsidR="00F87C55" w:rsidRDefault="00F87C55" w:rsidP="00F87C55">
      <w:pPr>
        <w:ind w:left="360"/>
        <w:jc w:val="both"/>
      </w:pPr>
      <w:r>
        <w:t xml:space="preserve">Indeks potrošačkih cijena (%)          3,0                                                        </w:t>
      </w:r>
      <w:r w:rsidR="0031615F">
        <w:t xml:space="preserve"> </w:t>
      </w:r>
      <w:r>
        <w:t>2,5</w:t>
      </w:r>
    </w:p>
    <w:p w14:paraId="5F265703" w14:textId="666CB1D2" w:rsidR="00F87C55" w:rsidRDefault="00F87C55" w:rsidP="00F87C55">
      <w:pPr>
        <w:ind w:left="360"/>
        <w:jc w:val="both"/>
      </w:pPr>
      <w:r>
        <w:t>Stopa nezaposlenosti (%)                 4,7                                                         4,6</w:t>
      </w:r>
    </w:p>
    <w:p w14:paraId="4F46A39F" w14:textId="7258065A" w:rsidR="00F87C55" w:rsidRDefault="00F87C55" w:rsidP="00F87C55">
      <w:pPr>
        <w:ind w:left="360"/>
        <w:jc w:val="both"/>
      </w:pPr>
      <w:r>
        <w:t xml:space="preserve">Broj zaposlenih (%)                         </w:t>
      </w:r>
      <w:r w:rsidR="0031615F">
        <w:t xml:space="preserve"> </w:t>
      </w:r>
      <w:r>
        <w:t xml:space="preserve">  0,8                                                         0,7</w:t>
      </w:r>
    </w:p>
    <w:p w14:paraId="7C590379" w14:textId="408CBDBE" w:rsidR="00F87C55" w:rsidRDefault="00F87C55" w:rsidP="00F87C55">
      <w:pPr>
        <w:ind w:left="360"/>
        <w:jc w:val="both"/>
      </w:pPr>
      <w:r>
        <w:t xml:space="preserve">Nominalne bruto plaće (%)              7,9                                                        </w:t>
      </w:r>
      <w:r w:rsidR="0031615F">
        <w:t xml:space="preserve"> </w:t>
      </w:r>
      <w:r>
        <w:t>5,1</w:t>
      </w:r>
    </w:p>
    <w:p w14:paraId="407042DC" w14:textId="1ECBB6E8" w:rsidR="00F87C55" w:rsidRDefault="00F87C55" w:rsidP="00F87C55">
      <w:pPr>
        <w:ind w:left="360"/>
        <w:jc w:val="both"/>
      </w:pPr>
      <w:r>
        <w:t>Realne bruto plaće (%)                      2,8                                                        2,0</w:t>
      </w:r>
    </w:p>
    <w:p w14:paraId="670B467F" w14:textId="360CEEA5" w:rsidR="00F87C55" w:rsidRDefault="00F87C55" w:rsidP="0001006E">
      <w:pPr>
        <w:ind w:left="360"/>
        <w:jc w:val="both"/>
        <w:rPr>
          <w:b/>
          <w:bCs/>
        </w:rPr>
      </w:pPr>
      <w:r w:rsidRPr="00F87C55">
        <w:rPr>
          <w:b/>
          <w:bCs/>
        </w:rPr>
        <w:t>Izvor: Hrvatska narodna banka</w:t>
      </w:r>
    </w:p>
    <w:p w14:paraId="0B1EE99C" w14:textId="7D27329D" w:rsidR="00F87C55" w:rsidRPr="0001006E" w:rsidRDefault="00F87C55" w:rsidP="00F87C55">
      <w:pPr>
        <w:ind w:left="360"/>
        <w:jc w:val="both"/>
        <w:rPr>
          <w:b/>
          <w:bCs/>
        </w:rPr>
      </w:pPr>
      <w:r w:rsidRPr="0001006E">
        <w:rPr>
          <w:b/>
          <w:bCs/>
        </w:rPr>
        <w:t>3. UPUTE JEDINSTVENOG UPRAVNOG ODJELA OPĆINE SIKIREVCI</w:t>
      </w:r>
    </w:p>
    <w:p w14:paraId="28BFF872" w14:textId="3398E1E5" w:rsidR="00F87C55" w:rsidRDefault="00F87C55" w:rsidP="00F87C55">
      <w:pPr>
        <w:ind w:left="360"/>
        <w:jc w:val="both"/>
      </w:pPr>
      <w:r w:rsidRPr="00F87C55">
        <w:rPr>
          <w:b/>
          <w:bCs/>
        </w:rPr>
        <w:t>- Odrednice prihoda i rashoda proračuna jedinice lokalne i područne (regionalne) samouprave</w:t>
      </w:r>
      <w:r>
        <w:t xml:space="preserve"> Jedinice lokalne i područne (regionalne) samouprave pri izradi prijedloga proračuna izrađuju plan rashoda uzimajući u obzir vlastite gospodarske i društvene specifičnosti pridržavajući se odredbi Zakona o proračunu i Zakona o fiskalnoj odgovornosti. Stoga, treba naglasiti da je čelnik jedinice lokalne i područne i (regionalne) samouprave i proračunskog korisnika odgovoran, osim za zakonito </w:t>
      </w:r>
      <w:r>
        <w:lastRenderedPageBreak/>
        <w:t>planiranje i izvršavanje proračuna odnosno financijskog plana, i za svrhovitost, učinkovitost i za ekonomično raspolaganje proračunskim sredstvima proračuna odnosno financijskog plana.</w:t>
      </w:r>
    </w:p>
    <w:p w14:paraId="72E00859" w14:textId="27E5E162" w:rsidR="00F87C55" w:rsidRDefault="00F87C55" w:rsidP="00F87C55">
      <w:pPr>
        <w:ind w:left="360"/>
        <w:jc w:val="both"/>
      </w:pPr>
      <w:r w:rsidRPr="00F87C55">
        <w:rPr>
          <w:b/>
          <w:bCs/>
        </w:rPr>
        <w:t xml:space="preserve">- Opis planiranih politika Općine </w:t>
      </w:r>
      <w:r>
        <w:rPr>
          <w:b/>
          <w:bCs/>
        </w:rPr>
        <w:t>Sikirevci</w:t>
      </w:r>
      <w:r>
        <w:t xml:space="preserve"> </w:t>
      </w:r>
    </w:p>
    <w:p w14:paraId="11DD1726" w14:textId="77777777" w:rsidR="004D32DF" w:rsidRDefault="00F87C55" w:rsidP="00F87C55">
      <w:pPr>
        <w:ind w:left="360"/>
        <w:jc w:val="both"/>
      </w:pPr>
      <w:r>
        <w:t xml:space="preserve">Osnovni ciljevi u provođenju politika Općine Sikirevci, čije je ostvarivanje u funkciji razvoja cjelokupnog područja, kao i porasta životnog standarda stanovništva su: </w:t>
      </w:r>
    </w:p>
    <w:p w14:paraId="44C46173" w14:textId="77777777" w:rsidR="004D32DF" w:rsidRDefault="004D32DF" w:rsidP="00F87C55">
      <w:pPr>
        <w:ind w:left="360"/>
        <w:jc w:val="both"/>
      </w:pPr>
      <w:r>
        <w:t>1</w:t>
      </w:r>
      <w:r w:rsidR="00F87C55">
        <w:t xml:space="preserve">. porast zapošljavanja; </w:t>
      </w:r>
    </w:p>
    <w:p w14:paraId="7BA9AAB1" w14:textId="77777777" w:rsidR="004D32DF" w:rsidRDefault="004D32DF" w:rsidP="00F87C55">
      <w:pPr>
        <w:ind w:left="360"/>
        <w:jc w:val="both"/>
      </w:pPr>
      <w:r>
        <w:t>2</w:t>
      </w:r>
      <w:r w:rsidR="00F87C55">
        <w:t xml:space="preserve">. porast životnog standarda kroz daljnji razvoj prometne i komunalne infrastrukture; </w:t>
      </w:r>
    </w:p>
    <w:p w14:paraId="44BFEE74" w14:textId="77777777" w:rsidR="004D32DF" w:rsidRDefault="004D32DF" w:rsidP="00F87C55">
      <w:pPr>
        <w:ind w:left="360"/>
        <w:jc w:val="both"/>
      </w:pPr>
      <w:r>
        <w:t>3</w:t>
      </w:r>
      <w:r w:rsidR="00F87C55">
        <w:t xml:space="preserve">. briga o zdravlju, obrazovanju i socijalnoj sigurnosti građana; </w:t>
      </w:r>
    </w:p>
    <w:p w14:paraId="34BF43CF" w14:textId="77777777" w:rsidR="004D32DF" w:rsidRDefault="004D32DF" w:rsidP="00F87C55">
      <w:pPr>
        <w:ind w:left="360"/>
        <w:jc w:val="both"/>
      </w:pPr>
      <w:r>
        <w:t>4</w:t>
      </w:r>
      <w:r w:rsidR="00F87C55">
        <w:t xml:space="preserve">. promoviranje i poticanje kulture, sporta, vatrogastva i drugih društvenih aktivnosti; </w:t>
      </w:r>
    </w:p>
    <w:p w14:paraId="16148DD4" w14:textId="77777777" w:rsidR="004D32DF" w:rsidRDefault="004D32DF" w:rsidP="00F87C55">
      <w:pPr>
        <w:ind w:left="360"/>
        <w:jc w:val="both"/>
      </w:pPr>
      <w:r>
        <w:t>5</w:t>
      </w:r>
      <w:r w:rsidR="00F87C55">
        <w:t xml:space="preserve">. prostorno-planski razvoj, zaštita okoliša i kulturnih dobara; </w:t>
      </w:r>
    </w:p>
    <w:p w14:paraId="62F5FB6C" w14:textId="2899245B" w:rsidR="00F87C55" w:rsidRDefault="00F87C55" w:rsidP="00F87C55">
      <w:pPr>
        <w:ind w:left="360"/>
        <w:jc w:val="both"/>
      </w:pPr>
      <w:r>
        <w:t>- uspostava sustava odgovornog, učinkovitog i transparentnog upravljanja proračunskim sredstvima sukladno Zakonu o fiskalnoj odgovornosti.</w:t>
      </w:r>
    </w:p>
    <w:p w14:paraId="6C4D072A" w14:textId="77777777" w:rsidR="004D32DF" w:rsidRDefault="004D32DF" w:rsidP="00F87C55">
      <w:pPr>
        <w:ind w:left="360"/>
        <w:jc w:val="both"/>
      </w:pPr>
      <w:r w:rsidRPr="004D32DF">
        <w:rPr>
          <w:b/>
          <w:bCs/>
        </w:rPr>
        <w:t>- Procjena prihoda i rashoda, te primitaka i izdataka Općine Sikirevci u sljedeće tri godine</w:t>
      </w:r>
      <w:r>
        <w:t xml:space="preserve"> </w:t>
      </w:r>
    </w:p>
    <w:p w14:paraId="4B4729F1" w14:textId="070BD73E" w:rsidR="004D32DF" w:rsidRDefault="004D32DF" w:rsidP="00F87C55">
      <w:pPr>
        <w:ind w:left="360"/>
        <w:jc w:val="both"/>
      </w:pPr>
      <w:r>
        <w:t>Prihodi jedinica lokalne i područne (regionalne) samouprave planiraju se na temelju istih makroekonomskih pretpostavki kao i kod prihoda državnog proračuna, u skladu s trenutnim kretanjima i makroekonomskim projekcijama za spomenuto razdoblje.</w:t>
      </w:r>
    </w:p>
    <w:p w14:paraId="6B5BBBE5" w14:textId="7F5F5562" w:rsidR="004D32DF" w:rsidRDefault="004D32DF" w:rsidP="00F87C55">
      <w:pPr>
        <w:ind w:left="360"/>
        <w:jc w:val="both"/>
      </w:pPr>
      <w:r>
        <w:t>Najvažniji prihodi jedinica lokalne i područne (regionalne) samouprave jesu prihodi od poreza na dohodak. Očekuje se da će u naredne tri godine prihodi od poreza, kao i prihodi od imovine biti na razini Proračuna Općine Sikirevci za 2026. godinu. Sredstva fiskalnog izravnanja osiguravat će se i dalje u državnom proračunu.</w:t>
      </w:r>
    </w:p>
    <w:p w14:paraId="5EC38119" w14:textId="0408BBB7" w:rsidR="004D32DF" w:rsidRDefault="004D32DF" w:rsidP="00F87C55">
      <w:pPr>
        <w:ind w:left="360"/>
        <w:jc w:val="both"/>
      </w:pPr>
      <w:r>
        <w:t>Bitno je istaknuti da pri izradi proračuna jedinica lokalne i područne (regionalne) samouprave, uz smjernice kretanja prihoda i rashoda, svaka jedinica samouprave izrađuje plan rashoda uzimajući u obzir vlastite gospodarske i društvene specifičnosti te pridržavajući se Zakona o proračunu i Zakona o fiskalnoj odgovornosti.</w:t>
      </w:r>
    </w:p>
    <w:p w14:paraId="7A063286" w14:textId="77777777" w:rsidR="00BA090A" w:rsidRDefault="004D32DF" w:rsidP="00F87C55">
      <w:pPr>
        <w:ind w:left="360"/>
        <w:jc w:val="both"/>
      </w:pPr>
      <w:r>
        <w:t xml:space="preserve">Općina Sikirevci </w:t>
      </w:r>
      <w:r w:rsidR="00BA090A">
        <w:t xml:space="preserve">trenutno </w:t>
      </w:r>
      <w:r>
        <w:t>nema proračunskih korisnika</w:t>
      </w:r>
      <w:r w:rsidR="00BA090A">
        <w:t>.</w:t>
      </w:r>
      <w:r>
        <w:t xml:space="preserve"> </w:t>
      </w:r>
    </w:p>
    <w:p w14:paraId="02E1EB55" w14:textId="461F7AE3" w:rsidR="004D32DF" w:rsidRDefault="004D32DF" w:rsidP="00F87C55">
      <w:pPr>
        <w:ind w:left="360"/>
        <w:jc w:val="both"/>
      </w:pPr>
      <w:r>
        <w:t xml:space="preserve">Proračunski korisnik financijski plan planira i dostavlja Jedinstvenom upravnom odjelu Općine </w:t>
      </w:r>
      <w:r w:rsidR="00BA090A">
        <w:t>Sikirevci</w:t>
      </w:r>
      <w:r>
        <w:t xml:space="preserve"> na razini odjeljka (četvrta razina računskog plana), a usvajaju ga na razini skupine (druga razina računskog plana), a projekcije za 2028. i 2029. godinu na razini skupine (druga razina računskog plana). Financijski plan korisnika treba biti uravnotežen. Odgovorna osoba proračunskog korisnika odgovorna je za zakonito i pravilno planiranje i izvršavanje</w:t>
      </w:r>
      <w:r w:rsidR="00BA090A">
        <w:t>.</w:t>
      </w:r>
    </w:p>
    <w:p w14:paraId="418895C2" w14:textId="269BB9DB" w:rsidR="00BA090A" w:rsidRPr="00BA090A" w:rsidRDefault="00BA090A" w:rsidP="00BA090A">
      <w:pPr>
        <w:pStyle w:val="Odlomakpopisa"/>
        <w:numPr>
          <w:ilvl w:val="0"/>
          <w:numId w:val="1"/>
        </w:numPr>
        <w:jc w:val="both"/>
        <w:rPr>
          <w:b/>
          <w:bCs/>
        </w:rPr>
      </w:pPr>
      <w:r w:rsidRPr="00BA090A">
        <w:rPr>
          <w:b/>
          <w:bCs/>
        </w:rPr>
        <w:t>METODOLOGIJA IZRADE PRORAČUNA I FINANCIJSKOG PLANA PRORAČUNSKOG KORISNIKA</w:t>
      </w:r>
    </w:p>
    <w:p w14:paraId="2FF35F4C" w14:textId="4DBC0D3F" w:rsidR="00BA090A" w:rsidRDefault="00BA090A" w:rsidP="00BA090A">
      <w:pPr>
        <w:ind w:left="360"/>
        <w:jc w:val="both"/>
      </w:pPr>
      <w:r>
        <w:t xml:space="preserve">Sukladno člancima 38., 39. i 42. Zakona o proračunu, proračun jedinice lokalne i područne (regionalne) samouprave, financijski plan proračunskog korisnika usvaja na razini skupine ekonomske klasifikacije. Slijedom navedenog, jedinica lokalne i područne (regionalne) samouprave i njen proračunski korisnik prihode i primitke, rashode i izdatke za 2027. godinu iskazuju na razini skupine (druga razina računskog plana) isto kao za 2028. i 2029. godinu. Člankom 29. Zakona o proračunu jedinice lokalne i područne (regionalne) samouprave u Općem dijelu proračuna u Računu prihoda i rashoda, rashode iskažu i prema funkcijskoj klasifikaciji. Ista obveza vrijedi i za proračunskog korisnika jedinica lokalne i područne (regionalne) samouprave koji sukladno članku </w:t>
      </w:r>
      <w:r>
        <w:lastRenderedPageBreak/>
        <w:t>34. Zakona o proračunu u Općem dijelu financijskog plana u Računu prihoda i rashoda, rashode treba iskazati i prema funkcijskoj klasifikaciji.</w:t>
      </w:r>
    </w:p>
    <w:p w14:paraId="3EFA3205" w14:textId="41DC8E63" w:rsidR="00BA090A" w:rsidRDefault="00BA090A" w:rsidP="00BA090A">
      <w:pPr>
        <w:ind w:left="360"/>
        <w:jc w:val="both"/>
      </w:pPr>
      <w:r>
        <w:t>Proračunski korisnik Općine Sikirevci obvezan je izrađivati financijske planove u skladu s odredbama Zakona o proračunu (Narodne novine br. 144/21), Pravilnika o planiranju u sustavu proračuna (Narodne novine 1/24), Pravilnika o proračunskim klasifikacijama (Narodne novine, br. 4/2024.), Pravilnika o proračunskom računovodstvu i Računskom planu (Narodne novine, br. 158/2023), Pravilnika o korištenju sredstava Europske unije (Narodne novine 44/24), te se pridržavati ovih Uputa.</w:t>
      </w:r>
    </w:p>
    <w:p w14:paraId="0D2D21E6" w14:textId="4399337A" w:rsidR="00BA090A" w:rsidRDefault="00BA090A" w:rsidP="00BA090A">
      <w:pPr>
        <w:ind w:left="360"/>
        <w:jc w:val="both"/>
      </w:pPr>
      <w:r>
        <w:t>Člankom 37. Zakona o proračunu propisano je ako jedinice lokalne i područne (regionalne) samouprave i njihovi proračunski korisnici ne mogu preneseni manjak podmiriti do kraja proračunske godine, obvezni su izraditi višegodišnji plan uravnoteženja za razdoblje za koje se proračun, odnosno financijski plan donosi. Također ukoliko ne mogu preneseni višak, zbog njegove veličine, u cijelosti iskoristiti u jednoj proračunskoj godini, korištenje viška planiraju višegodišnjim planom uravnoteženja za razdoblje za koje se proračun odnosno financijski plan donosi.</w:t>
      </w:r>
    </w:p>
    <w:p w14:paraId="35B02B54" w14:textId="2C00B555" w:rsidR="00BA090A" w:rsidRDefault="00BA090A" w:rsidP="00BA090A">
      <w:pPr>
        <w:ind w:left="360"/>
        <w:jc w:val="both"/>
      </w:pPr>
      <w:r>
        <w:t>Proračunski korisnik u financijskom planu treba iskazati sve svoje prihode i rashode kao i podmirivanje rashoda korisnika izravno s računa proračuna. Prijedlog financijskog plana proračunskog korisnika za razdoblje 2027.-2029. u skladu s odredbama zakona o proračunu sadrži: - procjene prihoda i primitaka iskazane po vrstama za razdoblje 2027.-2029., - plan rashoda i izdataka za razdoblje 2027.-2029., razvrstane prema proračunskim klasifikacijama, - obrazloženje prijedloga financijskog plana i to obrazloženje općeg dijela financijskog plana koji sadrži obrazloženje prihoda i rashoda, primitaka i izdataka i obrazloženje prenesenog manjka odnosno viška financijskog plana, u slučaju da isti postoji i obrazloženje posebnog dijela financijskog plana, a sastoji se od obrazloženja programa koje se daje kroz obrazloženje aktivnosti i projekata zajedno s ciljevima i pokazateljima uspješnosti.</w:t>
      </w:r>
    </w:p>
    <w:p w14:paraId="4119715C" w14:textId="4842DFCF" w:rsidR="00BA12E1" w:rsidRDefault="00BA12E1" w:rsidP="00BA090A">
      <w:pPr>
        <w:ind w:left="360"/>
        <w:jc w:val="both"/>
        <w:rPr>
          <w:b/>
          <w:bCs/>
        </w:rPr>
      </w:pPr>
      <w:r w:rsidRPr="00BA12E1">
        <w:rPr>
          <w:b/>
          <w:bCs/>
        </w:rPr>
        <w:t>Sadržaj proračuna jedinice lokalne i područne (regionalne) samouprave:</w:t>
      </w:r>
    </w:p>
    <w:p w14:paraId="2F7F66F6" w14:textId="51882AF1" w:rsidR="00BA12E1" w:rsidRDefault="00BA12E1" w:rsidP="00BA090A">
      <w:pPr>
        <w:ind w:left="360"/>
        <w:jc w:val="both"/>
      </w:pPr>
      <w:r>
        <w:t>Proračun Općine sastoji se od plana za proračunsku godinu i projekcija za sljedeće dvije godine. Detaljni prikaz sadržaja proračuna dan je u Tablici 1.</w:t>
      </w:r>
    </w:p>
    <w:p w14:paraId="03B0883A" w14:textId="3E88C5BD" w:rsidR="00BA12E1" w:rsidRDefault="00BA12E1" w:rsidP="00BA090A">
      <w:pPr>
        <w:ind w:left="360"/>
        <w:jc w:val="both"/>
        <w:rPr>
          <w:b/>
          <w:bCs/>
        </w:rPr>
      </w:pPr>
      <w:r w:rsidRPr="00BA12E1">
        <w:rPr>
          <w:b/>
          <w:bCs/>
        </w:rPr>
        <w:t>Tablica 1. PRORAČUN OPĆINE SIKIREVCI ZA RAZDOBLJE 2027. – 2029.</w:t>
      </w:r>
    </w:p>
    <w:tbl>
      <w:tblPr>
        <w:tblStyle w:val="Reetkatablice"/>
        <w:tblW w:w="0" w:type="auto"/>
        <w:tblInd w:w="360" w:type="dxa"/>
        <w:tblLook w:val="04A0" w:firstRow="1" w:lastRow="0" w:firstColumn="1" w:lastColumn="0" w:noHBand="0" w:noVBand="1"/>
      </w:tblPr>
      <w:tblGrid>
        <w:gridCol w:w="2892"/>
        <w:gridCol w:w="2898"/>
        <w:gridCol w:w="2912"/>
      </w:tblGrid>
      <w:tr w:rsidR="00BA12E1" w14:paraId="5D75592F" w14:textId="77777777" w:rsidTr="00E62590">
        <w:tc>
          <w:tcPr>
            <w:tcW w:w="2892" w:type="dxa"/>
          </w:tcPr>
          <w:p w14:paraId="7DB421FF" w14:textId="4DBEAD3E" w:rsidR="00BA12E1" w:rsidRPr="0001006E" w:rsidRDefault="00BA12E1" w:rsidP="0001006E">
            <w:pPr>
              <w:jc w:val="center"/>
              <w:rPr>
                <w:b/>
                <w:bCs/>
              </w:rPr>
            </w:pPr>
            <w:r w:rsidRPr="0001006E">
              <w:rPr>
                <w:b/>
                <w:bCs/>
              </w:rPr>
              <w:t>SADRŽAJ</w:t>
            </w:r>
          </w:p>
        </w:tc>
        <w:tc>
          <w:tcPr>
            <w:tcW w:w="2898" w:type="dxa"/>
          </w:tcPr>
          <w:p w14:paraId="0289406E" w14:textId="3EF61BFB" w:rsidR="00BA12E1" w:rsidRPr="0001006E" w:rsidRDefault="00BA12E1" w:rsidP="0001006E">
            <w:pPr>
              <w:jc w:val="center"/>
              <w:rPr>
                <w:b/>
                <w:bCs/>
              </w:rPr>
            </w:pPr>
            <w:r w:rsidRPr="0001006E">
              <w:rPr>
                <w:b/>
                <w:bCs/>
              </w:rPr>
              <w:t>SASTAVNI DIO</w:t>
            </w:r>
          </w:p>
        </w:tc>
        <w:tc>
          <w:tcPr>
            <w:tcW w:w="2912" w:type="dxa"/>
          </w:tcPr>
          <w:p w14:paraId="66797B20" w14:textId="070756E4" w:rsidR="00BA12E1" w:rsidRPr="0001006E" w:rsidRDefault="00BA12E1" w:rsidP="0001006E">
            <w:pPr>
              <w:jc w:val="center"/>
              <w:rPr>
                <w:b/>
                <w:bCs/>
              </w:rPr>
            </w:pPr>
            <w:r w:rsidRPr="0001006E">
              <w:rPr>
                <w:b/>
                <w:bCs/>
              </w:rPr>
              <w:t>OPIS SASTAVNOG DIJELA</w:t>
            </w:r>
          </w:p>
        </w:tc>
      </w:tr>
      <w:tr w:rsidR="00E62590" w14:paraId="2A963338" w14:textId="77777777" w:rsidTr="00E62590">
        <w:trPr>
          <w:trHeight w:val="54"/>
        </w:trPr>
        <w:tc>
          <w:tcPr>
            <w:tcW w:w="2892" w:type="dxa"/>
            <w:vMerge w:val="restart"/>
          </w:tcPr>
          <w:p w14:paraId="16EDD869" w14:textId="77777777" w:rsidR="0001006E" w:rsidRDefault="0001006E" w:rsidP="00BA090A">
            <w:pPr>
              <w:jc w:val="both"/>
            </w:pPr>
          </w:p>
          <w:p w14:paraId="70573757" w14:textId="77777777" w:rsidR="0001006E" w:rsidRDefault="0001006E" w:rsidP="00BA090A">
            <w:pPr>
              <w:jc w:val="both"/>
            </w:pPr>
          </w:p>
          <w:p w14:paraId="72E6C11D" w14:textId="77777777" w:rsidR="0001006E" w:rsidRDefault="0001006E" w:rsidP="00BA090A">
            <w:pPr>
              <w:jc w:val="both"/>
            </w:pPr>
          </w:p>
          <w:p w14:paraId="16394519" w14:textId="77777777" w:rsidR="0001006E" w:rsidRDefault="0001006E" w:rsidP="00BA090A">
            <w:pPr>
              <w:jc w:val="both"/>
            </w:pPr>
          </w:p>
          <w:p w14:paraId="171AF4AF" w14:textId="77777777" w:rsidR="0001006E" w:rsidRDefault="0001006E" w:rsidP="00BA090A">
            <w:pPr>
              <w:jc w:val="both"/>
            </w:pPr>
          </w:p>
          <w:p w14:paraId="57D9386F" w14:textId="77777777" w:rsidR="0001006E" w:rsidRDefault="0001006E" w:rsidP="00BA090A">
            <w:pPr>
              <w:jc w:val="both"/>
            </w:pPr>
          </w:p>
          <w:p w14:paraId="768EBE5F" w14:textId="77777777" w:rsidR="0001006E" w:rsidRDefault="0001006E" w:rsidP="00BA090A">
            <w:pPr>
              <w:jc w:val="both"/>
            </w:pPr>
          </w:p>
          <w:p w14:paraId="79EB59C1" w14:textId="5D2A3AB2" w:rsidR="00E62590" w:rsidRDefault="00E62590" w:rsidP="00BA090A">
            <w:pPr>
              <w:jc w:val="both"/>
              <w:rPr>
                <w:b/>
                <w:bCs/>
              </w:rPr>
            </w:pPr>
            <w:r>
              <w:t>OPĆI DIO PRORAČUNA</w:t>
            </w:r>
          </w:p>
        </w:tc>
        <w:tc>
          <w:tcPr>
            <w:tcW w:w="2898" w:type="dxa"/>
          </w:tcPr>
          <w:p w14:paraId="5C0EFB7A" w14:textId="77777777" w:rsidR="0001006E" w:rsidRDefault="0001006E" w:rsidP="00BA090A">
            <w:pPr>
              <w:jc w:val="both"/>
            </w:pPr>
          </w:p>
          <w:p w14:paraId="3321054E" w14:textId="77777777" w:rsidR="0001006E" w:rsidRDefault="0001006E" w:rsidP="00BA090A">
            <w:pPr>
              <w:jc w:val="both"/>
            </w:pPr>
          </w:p>
          <w:p w14:paraId="573D28D9" w14:textId="77777777" w:rsidR="0001006E" w:rsidRDefault="0001006E" w:rsidP="00BA090A">
            <w:pPr>
              <w:jc w:val="both"/>
            </w:pPr>
          </w:p>
          <w:p w14:paraId="54DF40B7" w14:textId="14D5557C" w:rsidR="00E62590" w:rsidRDefault="00E62590" w:rsidP="00BA090A">
            <w:pPr>
              <w:jc w:val="both"/>
              <w:rPr>
                <w:b/>
                <w:bCs/>
              </w:rPr>
            </w:pPr>
            <w:r>
              <w:t>Sažetak Računa prihoda i rashoda, Sažetak Računa financiranja</w:t>
            </w:r>
          </w:p>
        </w:tc>
        <w:tc>
          <w:tcPr>
            <w:tcW w:w="2912" w:type="dxa"/>
          </w:tcPr>
          <w:p w14:paraId="13C29336" w14:textId="5B5D5A6D" w:rsidR="00E62590" w:rsidRDefault="00E62590" w:rsidP="00BA090A">
            <w:pPr>
              <w:jc w:val="both"/>
              <w:rPr>
                <w:b/>
                <w:bCs/>
              </w:rPr>
            </w:pPr>
            <w:r>
              <w:t>- ukupni prihodi poslovanja i prihodi od prodaje nefinancijske imovine, ukupni rashodi poslovanja i rashodi za nabavu nefinancijske imovine - ukupni primici od financijske imovine i zaduživanja i izdaci za financijsku imovinu i otplate zajmova</w:t>
            </w:r>
          </w:p>
        </w:tc>
      </w:tr>
      <w:tr w:rsidR="00E62590" w14:paraId="464F5565" w14:textId="77777777" w:rsidTr="00E62590">
        <w:trPr>
          <w:trHeight w:val="54"/>
        </w:trPr>
        <w:tc>
          <w:tcPr>
            <w:tcW w:w="2892" w:type="dxa"/>
            <w:vMerge/>
          </w:tcPr>
          <w:p w14:paraId="2A42A888" w14:textId="77777777" w:rsidR="00E62590" w:rsidRDefault="00E62590" w:rsidP="00BA090A">
            <w:pPr>
              <w:jc w:val="both"/>
              <w:rPr>
                <w:b/>
                <w:bCs/>
              </w:rPr>
            </w:pPr>
          </w:p>
        </w:tc>
        <w:tc>
          <w:tcPr>
            <w:tcW w:w="2898" w:type="dxa"/>
          </w:tcPr>
          <w:p w14:paraId="35025C12" w14:textId="77777777" w:rsidR="0001006E" w:rsidRDefault="0001006E" w:rsidP="00BA090A">
            <w:pPr>
              <w:jc w:val="both"/>
            </w:pPr>
          </w:p>
          <w:p w14:paraId="3D108CC7" w14:textId="77777777" w:rsidR="0001006E" w:rsidRDefault="0001006E" w:rsidP="00BA090A">
            <w:pPr>
              <w:jc w:val="both"/>
            </w:pPr>
          </w:p>
          <w:p w14:paraId="5A48378E" w14:textId="3692E965" w:rsidR="00E62590" w:rsidRDefault="00E62590" w:rsidP="00BA090A">
            <w:pPr>
              <w:jc w:val="both"/>
              <w:rPr>
                <w:b/>
                <w:bCs/>
              </w:rPr>
            </w:pPr>
            <w:r>
              <w:t>Račun prihoda i rashoda</w:t>
            </w:r>
          </w:p>
        </w:tc>
        <w:tc>
          <w:tcPr>
            <w:tcW w:w="2912" w:type="dxa"/>
          </w:tcPr>
          <w:p w14:paraId="1F882DBC" w14:textId="3FE9ADBB" w:rsidR="00E62590" w:rsidRDefault="00E62590" w:rsidP="00BA090A">
            <w:pPr>
              <w:jc w:val="both"/>
              <w:rPr>
                <w:b/>
                <w:bCs/>
              </w:rPr>
            </w:pPr>
            <w:r>
              <w:t xml:space="preserve">- ukupni prihodi i rashodi iskazani prema ekonomskoj klasifikaciji na razini skupine - ukupni prihodi i rashodi iskazani prema izvorima financiranja - ukupni rashodi </w:t>
            </w:r>
            <w:r>
              <w:lastRenderedPageBreak/>
              <w:t>iskazani prema funkcijskoj klasifikaciji</w:t>
            </w:r>
          </w:p>
        </w:tc>
      </w:tr>
      <w:tr w:rsidR="00E62590" w14:paraId="569D912C" w14:textId="77777777" w:rsidTr="00E62590">
        <w:trPr>
          <w:trHeight w:val="54"/>
        </w:trPr>
        <w:tc>
          <w:tcPr>
            <w:tcW w:w="2892" w:type="dxa"/>
            <w:vMerge/>
          </w:tcPr>
          <w:p w14:paraId="6C8BE432" w14:textId="77777777" w:rsidR="00E62590" w:rsidRDefault="00E62590" w:rsidP="00BA090A">
            <w:pPr>
              <w:jc w:val="both"/>
              <w:rPr>
                <w:b/>
                <w:bCs/>
              </w:rPr>
            </w:pPr>
          </w:p>
        </w:tc>
        <w:tc>
          <w:tcPr>
            <w:tcW w:w="2898" w:type="dxa"/>
          </w:tcPr>
          <w:p w14:paraId="696C34F0" w14:textId="77777777" w:rsidR="0001006E" w:rsidRDefault="0001006E" w:rsidP="00BA090A">
            <w:pPr>
              <w:jc w:val="both"/>
            </w:pPr>
          </w:p>
          <w:p w14:paraId="34DCDD85" w14:textId="77777777" w:rsidR="0001006E" w:rsidRDefault="0001006E" w:rsidP="00BA090A">
            <w:pPr>
              <w:jc w:val="both"/>
            </w:pPr>
          </w:p>
          <w:p w14:paraId="43EB237C" w14:textId="77777777" w:rsidR="0001006E" w:rsidRDefault="0001006E" w:rsidP="00BA090A">
            <w:pPr>
              <w:jc w:val="both"/>
            </w:pPr>
          </w:p>
          <w:p w14:paraId="2827155D" w14:textId="77777777" w:rsidR="0001006E" w:rsidRDefault="0001006E" w:rsidP="00BA090A">
            <w:pPr>
              <w:jc w:val="both"/>
            </w:pPr>
          </w:p>
          <w:p w14:paraId="78C6DABA" w14:textId="77777777" w:rsidR="0001006E" w:rsidRDefault="0001006E" w:rsidP="00BA090A">
            <w:pPr>
              <w:jc w:val="both"/>
            </w:pPr>
          </w:p>
          <w:p w14:paraId="4DBE5091" w14:textId="7E6B6321" w:rsidR="00E62590" w:rsidRDefault="00E62590" w:rsidP="00BA090A">
            <w:pPr>
              <w:jc w:val="both"/>
              <w:rPr>
                <w:b/>
                <w:bCs/>
              </w:rPr>
            </w:pPr>
            <w:r>
              <w:t>Račun financiranja</w:t>
            </w:r>
          </w:p>
        </w:tc>
        <w:tc>
          <w:tcPr>
            <w:tcW w:w="2912" w:type="dxa"/>
          </w:tcPr>
          <w:p w14:paraId="1925B500" w14:textId="6A594114" w:rsidR="00E62590" w:rsidRDefault="00E62590" w:rsidP="00BA090A">
            <w:pPr>
              <w:jc w:val="both"/>
              <w:rPr>
                <w:b/>
                <w:bCs/>
              </w:rPr>
            </w:pPr>
            <w:r>
              <w:t>- ukupni primici od financijske imovine i zaduživanja i izdaci za financijsku imovinu i otplate instrumenata zaduživanja prema ekonomskoj klasifikaciji na razini skupine - ukupni primici od financijske imovine i zaduživanja i izdaci za financijsku imovinu i otplate instrumenata zaduživanja prema izvorima financiranja</w:t>
            </w:r>
          </w:p>
        </w:tc>
      </w:tr>
      <w:tr w:rsidR="00E62590" w14:paraId="579FB2A0" w14:textId="77777777" w:rsidTr="00E62590">
        <w:trPr>
          <w:trHeight w:val="54"/>
        </w:trPr>
        <w:tc>
          <w:tcPr>
            <w:tcW w:w="2892" w:type="dxa"/>
            <w:vMerge/>
          </w:tcPr>
          <w:p w14:paraId="75D72C75" w14:textId="77777777" w:rsidR="00E62590" w:rsidRDefault="00E62590" w:rsidP="00BA090A">
            <w:pPr>
              <w:jc w:val="both"/>
              <w:rPr>
                <w:b/>
                <w:bCs/>
              </w:rPr>
            </w:pPr>
          </w:p>
        </w:tc>
        <w:tc>
          <w:tcPr>
            <w:tcW w:w="2898" w:type="dxa"/>
          </w:tcPr>
          <w:p w14:paraId="51A9BC44" w14:textId="77777777" w:rsidR="0001006E" w:rsidRDefault="0001006E" w:rsidP="00BA090A">
            <w:pPr>
              <w:jc w:val="both"/>
            </w:pPr>
          </w:p>
          <w:p w14:paraId="5AD17EC9" w14:textId="7FC20794" w:rsidR="00E62590" w:rsidRDefault="00E62590" w:rsidP="00BA090A">
            <w:pPr>
              <w:jc w:val="both"/>
              <w:rPr>
                <w:b/>
                <w:bCs/>
              </w:rPr>
            </w:pPr>
            <w:r>
              <w:t>Preneseni višak ili preneseni manjak prihoda nad rashodima</w:t>
            </w:r>
          </w:p>
        </w:tc>
        <w:tc>
          <w:tcPr>
            <w:tcW w:w="2912" w:type="dxa"/>
          </w:tcPr>
          <w:p w14:paraId="31F9CFA5" w14:textId="1CF1A083" w:rsidR="00E62590" w:rsidRDefault="00E62590" w:rsidP="00BA090A">
            <w:pPr>
              <w:jc w:val="both"/>
              <w:rPr>
                <w:b/>
                <w:bCs/>
              </w:rPr>
            </w:pPr>
            <w:r>
              <w:t>- ako ukupni prihodi i primici nisu jednaki ukupnim rashodima i izdacima, opći dio proračuna sadrži i preneseni višak ili preneseni manjak prihoda nad rashodima</w:t>
            </w:r>
          </w:p>
        </w:tc>
      </w:tr>
      <w:tr w:rsidR="00E62590" w14:paraId="78BDC1CB" w14:textId="77777777" w:rsidTr="00E62590">
        <w:trPr>
          <w:trHeight w:val="54"/>
        </w:trPr>
        <w:tc>
          <w:tcPr>
            <w:tcW w:w="2892" w:type="dxa"/>
            <w:vMerge/>
          </w:tcPr>
          <w:p w14:paraId="24947B1E" w14:textId="77777777" w:rsidR="00E62590" w:rsidRDefault="00E62590" w:rsidP="00BA090A">
            <w:pPr>
              <w:jc w:val="both"/>
              <w:rPr>
                <w:b/>
                <w:bCs/>
              </w:rPr>
            </w:pPr>
          </w:p>
        </w:tc>
        <w:tc>
          <w:tcPr>
            <w:tcW w:w="2898" w:type="dxa"/>
          </w:tcPr>
          <w:p w14:paraId="0ECAF2A8" w14:textId="77777777" w:rsidR="0001006E" w:rsidRDefault="0001006E" w:rsidP="00BA090A">
            <w:pPr>
              <w:jc w:val="both"/>
            </w:pPr>
          </w:p>
          <w:p w14:paraId="17472D59" w14:textId="77777777" w:rsidR="0001006E" w:rsidRDefault="0001006E" w:rsidP="00BA090A">
            <w:pPr>
              <w:jc w:val="both"/>
            </w:pPr>
          </w:p>
          <w:p w14:paraId="3B178293" w14:textId="77777777" w:rsidR="0001006E" w:rsidRDefault="0001006E" w:rsidP="00BA090A">
            <w:pPr>
              <w:jc w:val="both"/>
            </w:pPr>
          </w:p>
          <w:p w14:paraId="5FE50A3B" w14:textId="77777777" w:rsidR="0001006E" w:rsidRDefault="0001006E" w:rsidP="00BA090A">
            <w:pPr>
              <w:jc w:val="both"/>
            </w:pPr>
          </w:p>
          <w:p w14:paraId="07E20327" w14:textId="77777777" w:rsidR="0001006E" w:rsidRDefault="0001006E" w:rsidP="00BA090A">
            <w:pPr>
              <w:jc w:val="both"/>
            </w:pPr>
          </w:p>
          <w:p w14:paraId="7940FBDB" w14:textId="77777777" w:rsidR="0001006E" w:rsidRDefault="0001006E" w:rsidP="00BA090A">
            <w:pPr>
              <w:jc w:val="both"/>
            </w:pPr>
          </w:p>
          <w:p w14:paraId="6F440350" w14:textId="049F95C3" w:rsidR="00E62590" w:rsidRDefault="00E62590" w:rsidP="00BA090A">
            <w:pPr>
              <w:jc w:val="both"/>
              <w:rPr>
                <w:b/>
                <w:bCs/>
              </w:rPr>
            </w:pPr>
            <w:r>
              <w:t>Višegodišnji plan uravnoteženja</w:t>
            </w:r>
          </w:p>
        </w:tc>
        <w:tc>
          <w:tcPr>
            <w:tcW w:w="2912" w:type="dxa"/>
          </w:tcPr>
          <w:p w14:paraId="1F4016F7" w14:textId="29E48013" w:rsidR="00E62590" w:rsidRDefault="00E62590" w:rsidP="00BA090A">
            <w:pPr>
              <w:jc w:val="both"/>
              <w:rPr>
                <w:b/>
                <w:bCs/>
              </w:rPr>
            </w:pPr>
            <w:r>
              <w:t>- ako Općina ne može preneseni manjak podmiriti do kraja proračunske godine, obvezan je izraditi višegodišnji plan uravnoteženja za razdoblje za koje se proračun donosi - ako Općina ne može preneseni višak, zbog njegove veličine, u cijelosti iskoristiti u jednoj proračunskoj godini, korištenje viška planira se višegodišnjim planom uravnoteženja za razdoblje za koje se proračun donosi</w:t>
            </w:r>
          </w:p>
        </w:tc>
      </w:tr>
      <w:tr w:rsidR="00BA12E1" w14:paraId="45877AE7" w14:textId="77777777" w:rsidTr="00E62590">
        <w:tc>
          <w:tcPr>
            <w:tcW w:w="2892" w:type="dxa"/>
          </w:tcPr>
          <w:p w14:paraId="37156E06" w14:textId="77777777" w:rsidR="0001006E" w:rsidRDefault="0001006E" w:rsidP="00BA090A">
            <w:pPr>
              <w:jc w:val="both"/>
            </w:pPr>
          </w:p>
          <w:p w14:paraId="1B4E29BE" w14:textId="77777777" w:rsidR="0001006E" w:rsidRDefault="0001006E" w:rsidP="00BA090A">
            <w:pPr>
              <w:jc w:val="both"/>
            </w:pPr>
          </w:p>
          <w:p w14:paraId="5F37B273" w14:textId="20A42FFF" w:rsidR="00BA12E1" w:rsidRPr="0001006E" w:rsidRDefault="00D55CB0" w:rsidP="00BA090A">
            <w:pPr>
              <w:jc w:val="both"/>
              <w:rPr>
                <w:b/>
                <w:bCs/>
              </w:rPr>
            </w:pPr>
            <w:r w:rsidRPr="0001006E">
              <w:rPr>
                <w:b/>
                <w:bCs/>
              </w:rPr>
              <w:t>POSEBNI DIO PRORAČUNA</w:t>
            </w:r>
          </w:p>
        </w:tc>
        <w:tc>
          <w:tcPr>
            <w:tcW w:w="2898" w:type="dxa"/>
          </w:tcPr>
          <w:p w14:paraId="3DB78FE7" w14:textId="77777777" w:rsidR="0001006E" w:rsidRDefault="0001006E" w:rsidP="00BA090A">
            <w:pPr>
              <w:jc w:val="both"/>
            </w:pPr>
          </w:p>
          <w:p w14:paraId="3145EBD7" w14:textId="77777777" w:rsidR="0001006E" w:rsidRDefault="0001006E" w:rsidP="00BA090A">
            <w:pPr>
              <w:jc w:val="both"/>
            </w:pPr>
          </w:p>
          <w:p w14:paraId="76C5CE13" w14:textId="46186776" w:rsidR="00BA12E1" w:rsidRDefault="00D55CB0" w:rsidP="00BA090A">
            <w:pPr>
              <w:jc w:val="both"/>
              <w:rPr>
                <w:b/>
                <w:bCs/>
              </w:rPr>
            </w:pPr>
            <w:r>
              <w:t>Plan rashoda i izdataka proračuna JLP(R)S i njihovih proračunskih korisnika</w:t>
            </w:r>
          </w:p>
        </w:tc>
        <w:tc>
          <w:tcPr>
            <w:tcW w:w="2912" w:type="dxa"/>
          </w:tcPr>
          <w:p w14:paraId="1D7FA91D" w14:textId="0687705A" w:rsidR="00BA12E1" w:rsidRDefault="00EC61C6" w:rsidP="00BA090A">
            <w:pPr>
              <w:jc w:val="both"/>
              <w:rPr>
                <w:b/>
                <w:bCs/>
              </w:rPr>
            </w:pPr>
            <w:r>
              <w:t>- rashodi i izdaci Općine i proračunskih korisnika iskazani po organizacijskoj klasifikaciji, izvorima financiranja i ekonomskoj klasifikaciji na razini skupine, raspoređeni</w:t>
            </w:r>
          </w:p>
        </w:tc>
      </w:tr>
      <w:tr w:rsidR="00BA12E1" w14:paraId="3731B3BA" w14:textId="77777777" w:rsidTr="00E62590">
        <w:tc>
          <w:tcPr>
            <w:tcW w:w="2892" w:type="dxa"/>
          </w:tcPr>
          <w:p w14:paraId="51E115A0" w14:textId="77777777" w:rsidR="0001006E" w:rsidRDefault="0001006E" w:rsidP="00BA090A">
            <w:pPr>
              <w:jc w:val="both"/>
            </w:pPr>
          </w:p>
          <w:p w14:paraId="11B1674D" w14:textId="77777777" w:rsidR="0001006E" w:rsidRDefault="0001006E" w:rsidP="00BA090A">
            <w:pPr>
              <w:jc w:val="both"/>
            </w:pPr>
          </w:p>
          <w:p w14:paraId="420458D0" w14:textId="77777777" w:rsidR="0001006E" w:rsidRDefault="0001006E" w:rsidP="00BA090A">
            <w:pPr>
              <w:jc w:val="both"/>
            </w:pPr>
          </w:p>
          <w:p w14:paraId="33F73893" w14:textId="77777777" w:rsidR="0001006E" w:rsidRDefault="0001006E" w:rsidP="00BA090A">
            <w:pPr>
              <w:jc w:val="both"/>
            </w:pPr>
          </w:p>
          <w:p w14:paraId="7982C0B0" w14:textId="3BCFF503" w:rsidR="00BA12E1" w:rsidRPr="0001006E" w:rsidRDefault="00EC61C6" w:rsidP="00BA090A">
            <w:pPr>
              <w:jc w:val="both"/>
              <w:rPr>
                <w:b/>
                <w:bCs/>
              </w:rPr>
            </w:pPr>
            <w:r w:rsidRPr="0001006E">
              <w:rPr>
                <w:b/>
                <w:bCs/>
              </w:rPr>
              <w:t>OBRAZLOŽENJE PRORAČUNA</w:t>
            </w:r>
          </w:p>
        </w:tc>
        <w:tc>
          <w:tcPr>
            <w:tcW w:w="2898" w:type="dxa"/>
          </w:tcPr>
          <w:p w14:paraId="4CD71878" w14:textId="77777777" w:rsidR="0001006E" w:rsidRDefault="0001006E" w:rsidP="00BA090A">
            <w:pPr>
              <w:jc w:val="both"/>
            </w:pPr>
          </w:p>
          <w:p w14:paraId="10A5C2BA" w14:textId="77777777" w:rsidR="0001006E" w:rsidRDefault="0001006E" w:rsidP="00BA090A">
            <w:pPr>
              <w:jc w:val="both"/>
            </w:pPr>
          </w:p>
          <w:p w14:paraId="2F36D472" w14:textId="77777777" w:rsidR="0001006E" w:rsidRDefault="0001006E" w:rsidP="00BA090A">
            <w:pPr>
              <w:jc w:val="both"/>
            </w:pPr>
          </w:p>
          <w:p w14:paraId="282718CC" w14:textId="422C0E8B" w:rsidR="00BA12E1" w:rsidRDefault="00EC61C6" w:rsidP="00BA090A">
            <w:pPr>
              <w:jc w:val="both"/>
              <w:rPr>
                <w:b/>
                <w:bCs/>
              </w:rPr>
            </w:pPr>
            <w:r>
              <w:t>Obrazloženje općeg dijela proračuna i obrazloženje posebnog dijela proračuna</w:t>
            </w:r>
          </w:p>
        </w:tc>
        <w:tc>
          <w:tcPr>
            <w:tcW w:w="2912" w:type="dxa"/>
          </w:tcPr>
          <w:p w14:paraId="27197A72" w14:textId="74747DF6" w:rsidR="00EC61C6" w:rsidRDefault="00EC61C6" w:rsidP="00BA090A">
            <w:pPr>
              <w:jc w:val="both"/>
            </w:pPr>
            <w:r>
              <w:t xml:space="preserve">-obrazloženje općeg dijela proračuna sadrži obrazloženje prihoda i rashoda, primitaka i izdataka proračuna i obrazloženje prenesenog manjka odnosno viška proračuna </w:t>
            </w:r>
          </w:p>
          <w:p w14:paraId="7EEF237F" w14:textId="649E4712" w:rsidR="00BA12E1" w:rsidRDefault="00EC61C6" w:rsidP="00BA090A">
            <w:pPr>
              <w:jc w:val="both"/>
              <w:rPr>
                <w:b/>
                <w:bCs/>
              </w:rPr>
            </w:pPr>
            <w:r>
              <w:t xml:space="preserve"> - obrazloženje posebnog dijela proračuna temelji se na obrazloženjima financijskih </w:t>
            </w:r>
            <w:r>
              <w:lastRenderedPageBreak/>
              <w:t>planova proračunskih korisnika, a sastoji se od obrazloženja programa koje se daje kroz obrazloženje aktivnosti i projekata zajedno s ciljevima i pokazateljima uspješnosti</w:t>
            </w:r>
          </w:p>
        </w:tc>
      </w:tr>
    </w:tbl>
    <w:p w14:paraId="6A4EFF59" w14:textId="77777777" w:rsidR="00E737C7" w:rsidRDefault="00E737C7" w:rsidP="0001006E">
      <w:pPr>
        <w:jc w:val="both"/>
      </w:pPr>
    </w:p>
    <w:p w14:paraId="229ED29D" w14:textId="5D82499D" w:rsidR="00BA12E1" w:rsidRPr="00E737C7" w:rsidRDefault="00E737C7" w:rsidP="00BA090A">
      <w:pPr>
        <w:ind w:left="360"/>
        <w:jc w:val="both"/>
        <w:rPr>
          <w:b/>
          <w:bCs/>
        </w:rPr>
      </w:pPr>
      <w:r w:rsidRPr="00E737C7">
        <w:rPr>
          <w:b/>
          <w:bCs/>
        </w:rPr>
        <w:t>PLANIRANJE VIŠKOVA I MANJKOVA</w:t>
      </w:r>
    </w:p>
    <w:p w14:paraId="692EF244" w14:textId="72CBAA27" w:rsidR="00F87C55" w:rsidRDefault="00E737C7" w:rsidP="00F87C55">
      <w:pPr>
        <w:jc w:val="both"/>
      </w:pPr>
      <w:r>
        <w:t>Uključivanje viška/manjka iz prethodnih godina u financijski plan proračunskog korisnika treba biti uravnotežen. Izuzev prihoda i rashoda (korisnici najčešće nemaju primitaka i izdataka), u financijski plan je potrebno uključiti i predviđeni manjak, odnosno višak prihoda te s navedenim bilančnim kategorijama postići uravnoteženje. Također je taj višak/manjak potrebno planirati i po izvorima. Člankom 37. novog Zakona o proračunu propisano je ako jedinice lokalne i područne (regionalne) samouprave i njihovi proračunski korisnici ne mogu preneseni manjak podmiriti do kraja proračunske godine, obvezni su izraditi višegodišnji plan uravnoteženja za razdoblje za koje se proračun odnosno financijski plan donosi. Isto tako ako jedinice lokalne i područne (regionalne) samouprave i njihovi proračunski korisnici ne mogu preneseni višak u cijelosti iskoristiti u jednoj proračunskoj godini, korištenje viška planira se višegodišnjim planom uravnoteženja.</w:t>
      </w:r>
    </w:p>
    <w:p w14:paraId="00D3D786" w14:textId="7913971F" w:rsidR="00E737C7" w:rsidRDefault="00E737C7" w:rsidP="00E737C7">
      <w:pPr>
        <w:jc w:val="both"/>
        <w:rPr>
          <w:b/>
          <w:bCs/>
        </w:rPr>
      </w:pPr>
      <w:r w:rsidRPr="00E737C7">
        <w:rPr>
          <w:b/>
          <w:bCs/>
        </w:rPr>
        <w:t xml:space="preserve">     IZMJENE I DOPUNE FINANACIJSKOG PLANA</w:t>
      </w:r>
    </w:p>
    <w:p w14:paraId="3E57D12C" w14:textId="69E2B058" w:rsidR="00E737C7" w:rsidRDefault="00E737C7" w:rsidP="00E737C7">
      <w:pPr>
        <w:jc w:val="both"/>
      </w:pPr>
      <w:r>
        <w:t>Izmjenama i dopunama financijskog plana mijenja se isključivo usvojeni plan za tekuću proračunsku godinu. Na postupak donošenja izmjena i dopuna financijskog plana na odgovarajući se način primjenjuju odredbe Zakona o proračunu za postupak donošenja financijskog plana. Izmjenama i dopunama financijskog plana ne mogu se umanjiti rashodi i izdaci ispod razine izvršenja i preuzetih obveza po investicijskim projektima, te preuzetih obveza iz ugovora koji zahtijevaju plaćanja u sljedećim godinama. Ostvareni namjenski prihodi i primici i ostvareni vlastiti prihodi te rashodi i izdaci izvršeni iznad iznosa utvrđenih u proračunu, izmjenama i dopunama proračuna moraju s planirati minimalno na razini ostvarenih prihoda i primitaka, odnosno izvršenih rashoda i izdataka. Uz svake izmjene i dopune proračuna obavezno je izraditi obrazloženje izmjena i dopuna proračuna (općeg i posebnog dijela).</w:t>
      </w:r>
    </w:p>
    <w:p w14:paraId="476C74A8" w14:textId="6580ED1B" w:rsidR="0000329B" w:rsidRDefault="00E737C7" w:rsidP="00E737C7">
      <w:pPr>
        <w:jc w:val="both"/>
      </w:pPr>
      <w:r>
        <w:t>Kada je riječ o promjenama u financijskom planu proračunskog korisnika koje su vezane uz financiranje iz izvora općih prihoda i primitaka, odnosno iz nadležnog proračuna, izmjene i dopune financijskog plana proračunskog korisnika nisu moguće bez suglasnosti Općine.</w:t>
      </w:r>
    </w:p>
    <w:p w14:paraId="3D837C39" w14:textId="1E0BBBDD" w:rsidR="00E737C7" w:rsidRPr="00E737C7" w:rsidRDefault="00E737C7" w:rsidP="00E737C7">
      <w:pPr>
        <w:pStyle w:val="Odlomakpopisa"/>
        <w:numPr>
          <w:ilvl w:val="0"/>
          <w:numId w:val="1"/>
        </w:numPr>
        <w:jc w:val="both"/>
        <w:rPr>
          <w:b/>
          <w:bCs/>
        </w:rPr>
      </w:pPr>
      <w:r w:rsidRPr="00E737C7">
        <w:rPr>
          <w:b/>
          <w:bCs/>
        </w:rPr>
        <w:t>NAČIN PRIPREME TE TERMINSKI PLAN ZA IZRADU PRORAČUNA I PRIJEDLOGA FINANCIJSKIH PLANOVA</w:t>
      </w:r>
    </w:p>
    <w:p w14:paraId="3464E757" w14:textId="490B0ABB" w:rsidR="00E737C7" w:rsidRDefault="00AE2753" w:rsidP="00E737C7">
      <w:pPr>
        <w:jc w:val="both"/>
        <w:rPr>
          <w:b/>
          <w:bCs/>
        </w:rPr>
      </w:pPr>
      <w:r w:rsidRPr="00AE2753">
        <w:rPr>
          <w:b/>
          <w:bCs/>
        </w:rPr>
        <w:t>PREDLAGANJE I DONOŠENJE FINANCIJSKOG PLANA I PRORAČUNA OPĆINE</w:t>
      </w:r>
    </w:p>
    <w:tbl>
      <w:tblPr>
        <w:tblStyle w:val="Reetkatablice"/>
        <w:tblW w:w="0" w:type="auto"/>
        <w:tblLook w:val="04A0" w:firstRow="1" w:lastRow="0" w:firstColumn="1" w:lastColumn="0" w:noHBand="0" w:noVBand="1"/>
      </w:tblPr>
      <w:tblGrid>
        <w:gridCol w:w="2265"/>
        <w:gridCol w:w="2265"/>
        <w:gridCol w:w="2266"/>
        <w:gridCol w:w="2266"/>
      </w:tblGrid>
      <w:tr w:rsidR="0000329B" w14:paraId="63433DAF" w14:textId="77777777" w:rsidTr="0000329B">
        <w:tc>
          <w:tcPr>
            <w:tcW w:w="2265" w:type="dxa"/>
          </w:tcPr>
          <w:p w14:paraId="75139B76" w14:textId="6A43A740" w:rsidR="0000329B" w:rsidRPr="0000329B" w:rsidRDefault="0000329B" w:rsidP="0000329B">
            <w:pPr>
              <w:jc w:val="center"/>
              <w:rPr>
                <w:b/>
                <w:bCs/>
              </w:rPr>
            </w:pPr>
            <w:r w:rsidRPr="0000329B">
              <w:rPr>
                <w:b/>
                <w:bCs/>
              </w:rPr>
              <w:t>TKO</w:t>
            </w:r>
          </w:p>
        </w:tc>
        <w:tc>
          <w:tcPr>
            <w:tcW w:w="2265" w:type="dxa"/>
          </w:tcPr>
          <w:p w14:paraId="0C4004AB" w14:textId="39A516E7" w:rsidR="0000329B" w:rsidRPr="0000329B" w:rsidRDefault="0000329B" w:rsidP="0000329B">
            <w:pPr>
              <w:jc w:val="center"/>
              <w:rPr>
                <w:b/>
                <w:bCs/>
              </w:rPr>
            </w:pPr>
            <w:r w:rsidRPr="0000329B">
              <w:rPr>
                <w:b/>
                <w:bCs/>
              </w:rPr>
              <w:t>KOME</w:t>
            </w:r>
          </w:p>
        </w:tc>
        <w:tc>
          <w:tcPr>
            <w:tcW w:w="2266" w:type="dxa"/>
          </w:tcPr>
          <w:p w14:paraId="0EFFBEE9" w14:textId="2F2C1E80" w:rsidR="0000329B" w:rsidRPr="0000329B" w:rsidRDefault="0000329B" w:rsidP="0000329B">
            <w:pPr>
              <w:jc w:val="center"/>
              <w:rPr>
                <w:b/>
                <w:bCs/>
              </w:rPr>
            </w:pPr>
            <w:r w:rsidRPr="0000329B">
              <w:rPr>
                <w:b/>
                <w:bCs/>
              </w:rPr>
              <w:t>PREPORUČENI ROK</w:t>
            </w:r>
          </w:p>
        </w:tc>
        <w:tc>
          <w:tcPr>
            <w:tcW w:w="2266" w:type="dxa"/>
          </w:tcPr>
          <w:p w14:paraId="044B9942" w14:textId="70844C2F" w:rsidR="0000329B" w:rsidRPr="0000329B" w:rsidRDefault="0000329B" w:rsidP="0000329B">
            <w:pPr>
              <w:jc w:val="center"/>
              <w:rPr>
                <w:b/>
                <w:bCs/>
              </w:rPr>
            </w:pPr>
            <w:r w:rsidRPr="0000329B">
              <w:rPr>
                <w:b/>
                <w:bCs/>
              </w:rPr>
              <w:t>NAPOMENA</w:t>
            </w:r>
          </w:p>
        </w:tc>
      </w:tr>
      <w:tr w:rsidR="0000329B" w14:paraId="4DE968E0" w14:textId="77777777" w:rsidTr="0000329B">
        <w:tc>
          <w:tcPr>
            <w:tcW w:w="2265" w:type="dxa"/>
          </w:tcPr>
          <w:p w14:paraId="47747B04" w14:textId="77777777" w:rsidR="0000329B" w:rsidRDefault="0000329B" w:rsidP="00E737C7">
            <w:pPr>
              <w:jc w:val="both"/>
            </w:pPr>
          </w:p>
          <w:p w14:paraId="4B423513" w14:textId="77777777" w:rsidR="0000329B" w:rsidRDefault="0000329B" w:rsidP="00E737C7">
            <w:pPr>
              <w:jc w:val="both"/>
            </w:pPr>
          </w:p>
          <w:p w14:paraId="47E40C01" w14:textId="77777777" w:rsidR="0000329B" w:rsidRDefault="0000329B" w:rsidP="00E737C7">
            <w:pPr>
              <w:jc w:val="both"/>
            </w:pPr>
          </w:p>
          <w:p w14:paraId="2138373C" w14:textId="77777777" w:rsidR="0000329B" w:rsidRDefault="0000329B" w:rsidP="00E737C7">
            <w:pPr>
              <w:jc w:val="both"/>
            </w:pPr>
          </w:p>
          <w:p w14:paraId="25A25212" w14:textId="12AD663F" w:rsidR="0000329B" w:rsidRDefault="0000329B" w:rsidP="00E737C7">
            <w:pPr>
              <w:jc w:val="both"/>
              <w:rPr>
                <w:b/>
                <w:bCs/>
              </w:rPr>
            </w:pPr>
            <w:r>
              <w:t>Čelnik proračunskog korisnika</w:t>
            </w:r>
          </w:p>
        </w:tc>
        <w:tc>
          <w:tcPr>
            <w:tcW w:w="2265" w:type="dxa"/>
          </w:tcPr>
          <w:p w14:paraId="4C66A3C9" w14:textId="77777777" w:rsidR="0000329B" w:rsidRDefault="0000329B" w:rsidP="00E737C7">
            <w:pPr>
              <w:jc w:val="both"/>
            </w:pPr>
          </w:p>
          <w:p w14:paraId="3C6F869C" w14:textId="77777777" w:rsidR="0000329B" w:rsidRDefault="0000329B" w:rsidP="00E737C7">
            <w:pPr>
              <w:jc w:val="both"/>
            </w:pPr>
          </w:p>
          <w:p w14:paraId="19D14D5F" w14:textId="77777777" w:rsidR="0000329B" w:rsidRDefault="0000329B" w:rsidP="00E737C7">
            <w:pPr>
              <w:jc w:val="both"/>
            </w:pPr>
          </w:p>
          <w:p w14:paraId="31CC41C6" w14:textId="77777777" w:rsidR="0000329B" w:rsidRDefault="0000329B" w:rsidP="00E737C7">
            <w:pPr>
              <w:jc w:val="both"/>
            </w:pPr>
          </w:p>
          <w:p w14:paraId="5F333ACE" w14:textId="0D91EA0A" w:rsidR="0000329B" w:rsidRDefault="0000329B" w:rsidP="00E737C7">
            <w:pPr>
              <w:jc w:val="both"/>
              <w:rPr>
                <w:b/>
                <w:bCs/>
              </w:rPr>
            </w:pPr>
            <w:r>
              <w:t>Upravljačkom tijelu</w:t>
            </w:r>
          </w:p>
        </w:tc>
        <w:tc>
          <w:tcPr>
            <w:tcW w:w="2266" w:type="dxa"/>
          </w:tcPr>
          <w:p w14:paraId="2ABFD362" w14:textId="77777777" w:rsidR="0000329B" w:rsidRDefault="0000329B" w:rsidP="00E737C7">
            <w:pPr>
              <w:jc w:val="both"/>
            </w:pPr>
          </w:p>
          <w:p w14:paraId="23181BEB" w14:textId="77777777" w:rsidR="0000329B" w:rsidRDefault="0000329B" w:rsidP="00E737C7">
            <w:pPr>
              <w:jc w:val="both"/>
            </w:pPr>
          </w:p>
          <w:p w14:paraId="1C29D216" w14:textId="77777777" w:rsidR="0000329B" w:rsidRDefault="0000329B" w:rsidP="00E737C7">
            <w:pPr>
              <w:jc w:val="both"/>
            </w:pPr>
          </w:p>
          <w:p w14:paraId="7C5D3E9B" w14:textId="77777777" w:rsidR="0000329B" w:rsidRDefault="0000329B" w:rsidP="00E737C7">
            <w:pPr>
              <w:jc w:val="both"/>
            </w:pPr>
          </w:p>
          <w:p w14:paraId="4B63C880" w14:textId="2037B37A" w:rsidR="0000329B" w:rsidRDefault="0000329B" w:rsidP="00E737C7">
            <w:pPr>
              <w:jc w:val="both"/>
              <w:rPr>
                <w:b/>
                <w:bCs/>
              </w:rPr>
            </w:pPr>
            <w:r>
              <w:t>do 26. listopad 2026.</w:t>
            </w:r>
          </w:p>
        </w:tc>
        <w:tc>
          <w:tcPr>
            <w:tcW w:w="2266" w:type="dxa"/>
          </w:tcPr>
          <w:p w14:paraId="4E0FC445" w14:textId="2C02794C" w:rsidR="0000329B" w:rsidRDefault="0000329B" w:rsidP="00E737C7">
            <w:pPr>
              <w:jc w:val="both"/>
              <w:rPr>
                <w:b/>
                <w:bCs/>
              </w:rPr>
            </w:pPr>
            <w:r>
              <w:t xml:space="preserve">Prije dostave prijedloga financijskog plana upravnom tijelu, čelnik proračunskog korisnika obvezan je prijedlog financijskog plana uputiti </w:t>
            </w:r>
            <w:r>
              <w:lastRenderedPageBreak/>
              <w:t>upravljačkom tijelu na usvajanje, ako je primjenjivo, u skladu s aktima kojima je uređen rad proračunskog korisnika.</w:t>
            </w:r>
          </w:p>
        </w:tc>
      </w:tr>
      <w:tr w:rsidR="0000329B" w14:paraId="5F6779C5" w14:textId="77777777" w:rsidTr="0000329B">
        <w:tc>
          <w:tcPr>
            <w:tcW w:w="2265" w:type="dxa"/>
          </w:tcPr>
          <w:p w14:paraId="0E69431A" w14:textId="0C6926B7" w:rsidR="0000329B" w:rsidRDefault="0000329B" w:rsidP="00E737C7">
            <w:pPr>
              <w:jc w:val="both"/>
              <w:rPr>
                <w:b/>
                <w:bCs/>
              </w:rPr>
            </w:pPr>
            <w:r>
              <w:lastRenderedPageBreak/>
              <w:t>Proračunski korisnik</w:t>
            </w:r>
          </w:p>
        </w:tc>
        <w:tc>
          <w:tcPr>
            <w:tcW w:w="2265" w:type="dxa"/>
          </w:tcPr>
          <w:p w14:paraId="773FFB3B" w14:textId="4250C193" w:rsidR="0000329B" w:rsidRDefault="00D04450" w:rsidP="00E737C7">
            <w:pPr>
              <w:jc w:val="both"/>
              <w:rPr>
                <w:b/>
                <w:bCs/>
              </w:rPr>
            </w:pPr>
            <w:r>
              <w:t xml:space="preserve">    </w:t>
            </w:r>
            <w:r w:rsidR="0000329B">
              <w:t>Jedinstvenom upravnom odjelu</w:t>
            </w:r>
          </w:p>
        </w:tc>
        <w:tc>
          <w:tcPr>
            <w:tcW w:w="2266" w:type="dxa"/>
          </w:tcPr>
          <w:p w14:paraId="6C960EE0" w14:textId="26334AE9" w:rsidR="0000329B" w:rsidRDefault="0000329B" w:rsidP="00E737C7">
            <w:pPr>
              <w:jc w:val="both"/>
              <w:rPr>
                <w:b/>
                <w:bCs/>
              </w:rPr>
            </w:pPr>
            <w:r>
              <w:t>do 30. listopad 2026.</w:t>
            </w:r>
          </w:p>
        </w:tc>
        <w:tc>
          <w:tcPr>
            <w:tcW w:w="2266" w:type="dxa"/>
          </w:tcPr>
          <w:p w14:paraId="53C59EBC" w14:textId="77777777" w:rsidR="0000329B" w:rsidRDefault="0000329B" w:rsidP="00E737C7">
            <w:pPr>
              <w:jc w:val="both"/>
              <w:rPr>
                <w:b/>
                <w:bCs/>
              </w:rPr>
            </w:pPr>
          </w:p>
        </w:tc>
      </w:tr>
      <w:tr w:rsidR="0000329B" w14:paraId="7F025660" w14:textId="77777777" w:rsidTr="0000329B">
        <w:tc>
          <w:tcPr>
            <w:tcW w:w="2265" w:type="dxa"/>
          </w:tcPr>
          <w:p w14:paraId="19A5887A" w14:textId="77777777" w:rsidR="0000329B" w:rsidRDefault="0000329B" w:rsidP="00E737C7">
            <w:pPr>
              <w:jc w:val="both"/>
            </w:pPr>
          </w:p>
          <w:p w14:paraId="62081882" w14:textId="77777777" w:rsidR="0000329B" w:rsidRDefault="0000329B" w:rsidP="00E737C7">
            <w:pPr>
              <w:jc w:val="both"/>
            </w:pPr>
          </w:p>
          <w:p w14:paraId="1F817431" w14:textId="77777777" w:rsidR="0000329B" w:rsidRDefault="0000329B" w:rsidP="00E737C7">
            <w:pPr>
              <w:jc w:val="both"/>
            </w:pPr>
          </w:p>
          <w:p w14:paraId="1FB774DA" w14:textId="4CA82F12" w:rsidR="0000329B" w:rsidRDefault="00D04450" w:rsidP="00E737C7">
            <w:pPr>
              <w:jc w:val="both"/>
              <w:rPr>
                <w:b/>
                <w:bCs/>
              </w:rPr>
            </w:pPr>
            <w:r>
              <w:t xml:space="preserve">    </w:t>
            </w:r>
            <w:r w:rsidR="0000329B">
              <w:t xml:space="preserve">Jedinstveni upravni </w:t>
            </w:r>
            <w:r>
              <w:t xml:space="preserve">             </w:t>
            </w:r>
            <w:r w:rsidR="0000329B">
              <w:t>odjel</w:t>
            </w:r>
          </w:p>
        </w:tc>
        <w:tc>
          <w:tcPr>
            <w:tcW w:w="2265" w:type="dxa"/>
          </w:tcPr>
          <w:p w14:paraId="060B3CC6" w14:textId="77777777" w:rsidR="0000329B" w:rsidRDefault="0000329B" w:rsidP="00E737C7">
            <w:pPr>
              <w:jc w:val="both"/>
            </w:pPr>
          </w:p>
          <w:p w14:paraId="0F82BFEF" w14:textId="77777777" w:rsidR="0000329B" w:rsidRDefault="0000329B" w:rsidP="00E737C7">
            <w:pPr>
              <w:jc w:val="both"/>
            </w:pPr>
          </w:p>
          <w:p w14:paraId="65DB7C8E" w14:textId="77777777" w:rsidR="0000329B" w:rsidRDefault="0000329B" w:rsidP="00E737C7">
            <w:pPr>
              <w:jc w:val="both"/>
            </w:pPr>
          </w:p>
          <w:p w14:paraId="5C0A9374" w14:textId="1C5174BE" w:rsidR="0000329B" w:rsidRDefault="00D04450" w:rsidP="00E737C7">
            <w:pPr>
              <w:jc w:val="both"/>
              <w:rPr>
                <w:b/>
                <w:bCs/>
              </w:rPr>
            </w:pPr>
            <w:r>
              <w:t xml:space="preserve">        </w:t>
            </w:r>
            <w:r w:rsidR="0000329B">
              <w:t>Načelniku</w:t>
            </w:r>
          </w:p>
        </w:tc>
        <w:tc>
          <w:tcPr>
            <w:tcW w:w="2266" w:type="dxa"/>
          </w:tcPr>
          <w:p w14:paraId="12CA57EC" w14:textId="77777777" w:rsidR="0000329B" w:rsidRDefault="0000329B" w:rsidP="00E737C7">
            <w:pPr>
              <w:jc w:val="both"/>
            </w:pPr>
          </w:p>
          <w:p w14:paraId="2CE205FE" w14:textId="77777777" w:rsidR="0000329B" w:rsidRDefault="0000329B" w:rsidP="00E737C7">
            <w:pPr>
              <w:jc w:val="both"/>
            </w:pPr>
          </w:p>
          <w:p w14:paraId="616799B9" w14:textId="77777777" w:rsidR="0000329B" w:rsidRDefault="0000329B" w:rsidP="00E737C7">
            <w:pPr>
              <w:jc w:val="both"/>
            </w:pPr>
          </w:p>
          <w:p w14:paraId="1CC7B531" w14:textId="760CBACF" w:rsidR="0000329B" w:rsidRDefault="0000329B" w:rsidP="00E737C7">
            <w:pPr>
              <w:jc w:val="both"/>
              <w:rPr>
                <w:b/>
                <w:bCs/>
              </w:rPr>
            </w:pPr>
            <w:r>
              <w:t>do 10. studeni 2026.</w:t>
            </w:r>
          </w:p>
        </w:tc>
        <w:tc>
          <w:tcPr>
            <w:tcW w:w="2266" w:type="dxa"/>
          </w:tcPr>
          <w:p w14:paraId="347EC96E" w14:textId="253D1C6E" w:rsidR="0000329B" w:rsidRDefault="0000329B" w:rsidP="00E737C7">
            <w:pPr>
              <w:jc w:val="both"/>
              <w:rPr>
                <w:b/>
                <w:bCs/>
              </w:rPr>
            </w:pPr>
            <w:r>
              <w:t>Upravno tijelo je dužno provjeriti točnost i istinitost podataka navedenih u financijskom planu proračuna te izrađuje nacrt proračuna i dostavlja ga načelniku</w:t>
            </w:r>
          </w:p>
        </w:tc>
      </w:tr>
      <w:tr w:rsidR="0000329B" w14:paraId="45497583" w14:textId="77777777" w:rsidTr="0000329B">
        <w:tc>
          <w:tcPr>
            <w:tcW w:w="2265" w:type="dxa"/>
          </w:tcPr>
          <w:p w14:paraId="1E570A19" w14:textId="77777777" w:rsidR="0000329B" w:rsidRDefault="0000329B" w:rsidP="00E737C7">
            <w:pPr>
              <w:jc w:val="both"/>
            </w:pPr>
          </w:p>
          <w:p w14:paraId="17B8A3C7" w14:textId="6A96BCC9" w:rsidR="0000329B" w:rsidRDefault="00D04450" w:rsidP="00E737C7">
            <w:pPr>
              <w:jc w:val="both"/>
              <w:rPr>
                <w:b/>
                <w:bCs/>
              </w:rPr>
            </w:pPr>
            <w:r>
              <w:t xml:space="preserve">          </w:t>
            </w:r>
            <w:r w:rsidR="0000329B">
              <w:t>Načelnik</w:t>
            </w:r>
          </w:p>
        </w:tc>
        <w:tc>
          <w:tcPr>
            <w:tcW w:w="2265" w:type="dxa"/>
          </w:tcPr>
          <w:p w14:paraId="70440FA1" w14:textId="77777777" w:rsidR="0000329B" w:rsidRDefault="0000329B" w:rsidP="00E737C7">
            <w:pPr>
              <w:jc w:val="both"/>
            </w:pPr>
          </w:p>
          <w:p w14:paraId="216FC95C" w14:textId="62BDDA07" w:rsidR="0000329B" w:rsidRDefault="00D04450" w:rsidP="00E737C7">
            <w:pPr>
              <w:jc w:val="both"/>
              <w:rPr>
                <w:b/>
                <w:bCs/>
              </w:rPr>
            </w:pPr>
            <w:r>
              <w:t xml:space="preserve">       </w:t>
            </w:r>
            <w:r w:rsidR="0000329B">
              <w:t>Općinsko vijeće</w:t>
            </w:r>
          </w:p>
        </w:tc>
        <w:tc>
          <w:tcPr>
            <w:tcW w:w="2266" w:type="dxa"/>
          </w:tcPr>
          <w:p w14:paraId="0EC74BFC" w14:textId="77777777" w:rsidR="0000329B" w:rsidRDefault="0000329B" w:rsidP="00E737C7">
            <w:pPr>
              <w:jc w:val="both"/>
            </w:pPr>
          </w:p>
          <w:p w14:paraId="588C8D83" w14:textId="7E188C32" w:rsidR="0000329B" w:rsidRDefault="0000329B" w:rsidP="00E737C7">
            <w:pPr>
              <w:jc w:val="both"/>
              <w:rPr>
                <w:b/>
                <w:bCs/>
              </w:rPr>
            </w:pPr>
            <w:r>
              <w:t>do 15. studeni 2026.</w:t>
            </w:r>
          </w:p>
        </w:tc>
        <w:tc>
          <w:tcPr>
            <w:tcW w:w="2266" w:type="dxa"/>
          </w:tcPr>
          <w:p w14:paraId="231DB22F" w14:textId="42B401B1" w:rsidR="0000329B" w:rsidRDefault="0000329B" w:rsidP="00E737C7">
            <w:pPr>
              <w:jc w:val="both"/>
              <w:rPr>
                <w:b/>
                <w:bCs/>
              </w:rPr>
            </w:pPr>
            <w:r>
              <w:t>Načelnik utvrđuje prijedlog proračuna i podnosi ga Općinskom vijeću na donošenje.</w:t>
            </w:r>
          </w:p>
        </w:tc>
      </w:tr>
      <w:tr w:rsidR="0000329B" w14:paraId="1E0065CB" w14:textId="77777777" w:rsidTr="0000329B">
        <w:tc>
          <w:tcPr>
            <w:tcW w:w="2265" w:type="dxa"/>
          </w:tcPr>
          <w:p w14:paraId="2B675B8B" w14:textId="77777777" w:rsidR="0000329B" w:rsidRDefault="0000329B" w:rsidP="00E737C7">
            <w:pPr>
              <w:jc w:val="both"/>
            </w:pPr>
          </w:p>
          <w:p w14:paraId="3BDBB0CC" w14:textId="77777777" w:rsidR="0000329B" w:rsidRDefault="0000329B" w:rsidP="00E737C7">
            <w:pPr>
              <w:jc w:val="both"/>
            </w:pPr>
          </w:p>
          <w:p w14:paraId="6A720810" w14:textId="302666DB" w:rsidR="0000329B" w:rsidRDefault="00D04450" w:rsidP="00E737C7">
            <w:pPr>
              <w:jc w:val="both"/>
            </w:pPr>
            <w:r>
              <w:t xml:space="preserve">      </w:t>
            </w:r>
            <w:r w:rsidR="0000329B">
              <w:t>Općinsko vijeće</w:t>
            </w:r>
          </w:p>
        </w:tc>
        <w:tc>
          <w:tcPr>
            <w:tcW w:w="2265" w:type="dxa"/>
          </w:tcPr>
          <w:p w14:paraId="33AC31EB" w14:textId="77777777" w:rsidR="0000329B" w:rsidRDefault="0000329B" w:rsidP="00E737C7">
            <w:pPr>
              <w:jc w:val="both"/>
            </w:pPr>
          </w:p>
        </w:tc>
        <w:tc>
          <w:tcPr>
            <w:tcW w:w="2266" w:type="dxa"/>
          </w:tcPr>
          <w:p w14:paraId="6A6360AC" w14:textId="77777777" w:rsidR="0000329B" w:rsidRDefault="0000329B" w:rsidP="00E737C7">
            <w:pPr>
              <w:jc w:val="both"/>
            </w:pPr>
          </w:p>
          <w:p w14:paraId="3FC0FD06" w14:textId="77777777" w:rsidR="0000329B" w:rsidRDefault="0000329B" w:rsidP="00E737C7">
            <w:pPr>
              <w:jc w:val="both"/>
            </w:pPr>
          </w:p>
          <w:p w14:paraId="7003D19F" w14:textId="0180A830" w:rsidR="0000329B" w:rsidRDefault="0000329B" w:rsidP="00E737C7">
            <w:pPr>
              <w:jc w:val="both"/>
            </w:pPr>
            <w:r>
              <w:t>do konca 2026.</w:t>
            </w:r>
          </w:p>
        </w:tc>
        <w:tc>
          <w:tcPr>
            <w:tcW w:w="2266" w:type="dxa"/>
          </w:tcPr>
          <w:p w14:paraId="5D8DA504" w14:textId="677152EA" w:rsidR="0000329B" w:rsidRDefault="0000329B" w:rsidP="00E737C7">
            <w:pPr>
              <w:jc w:val="both"/>
            </w:pPr>
            <w:r>
              <w:t>Općinsko vijeće donosi proračun za 2027. i projekcije za 2028. i 2029. do konca 2026., u roku koji omogućuje primjenu proračuna od 1. siječnja 2027.</w:t>
            </w:r>
          </w:p>
        </w:tc>
      </w:tr>
    </w:tbl>
    <w:p w14:paraId="3EBCDB21" w14:textId="6AF31447" w:rsidR="00AE2753" w:rsidRDefault="0000329B" w:rsidP="00E737C7">
      <w:pPr>
        <w:jc w:val="both"/>
      </w:pPr>
      <w:r>
        <w:t>U slučaju da postoje razlike u financijskom planu proračunskog korisnika sadržanom u proračunu, kojeg je donijelo Općinsko vijeće, u odnosu na već usvojeni prijedlog financijskog plana od strane upravljačkog tijela, tada je upravno tijelo dužno obavijestiti proračunskog korisnika o promjenama financijskog plana koji je sadržan u proračunu u odnosu na usvojeni prijedlog financijskog plana. Ako dođe do navedene situacije, upravljačko tijelo usvaja financijski plan koji je sadržan u proračunu kojeg je donijelo Općinsko vijeće.</w:t>
      </w:r>
    </w:p>
    <w:p w14:paraId="4D668CBB" w14:textId="35960D4C" w:rsidR="0000329B" w:rsidRPr="0000329B" w:rsidRDefault="0000329B" w:rsidP="00E737C7">
      <w:pPr>
        <w:jc w:val="both"/>
        <w:rPr>
          <w:b/>
          <w:bCs/>
        </w:rPr>
      </w:pPr>
      <w:r w:rsidRPr="0000329B">
        <w:rPr>
          <w:b/>
          <w:bCs/>
        </w:rPr>
        <w:t>5. TRANSPARENTNOST</w:t>
      </w:r>
    </w:p>
    <w:p w14:paraId="63C64315" w14:textId="72C2C635" w:rsidR="00E737C7" w:rsidRDefault="0081103B" w:rsidP="00F87C55">
      <w:pPr>
        <w:jc w:val="both"/>
      </w:pPr>
      <w:r>
        <w:t>Zakonom o proračunu propisana je obveza objave dokumenata i informacija o trošenju sredstava. Kako bi se osiguralo ostvarenje načela transparentnosti i slobodan pristup informacijama kao i njihovo povezivanje, preuzimanje i ponovno korištenje materijali vezani uz proračun i njegove izmjene objavljuju se u formatu pogodnom za daljnju obradu (word i excel).</w:t>
      </w:r>
    </w:p>
    <w:p w14:paraId="01D54283" w14:textId="30D7B735" w:rsidR="0081103B" w:rsidRPr="000F0BE2" w:rsidRDefault="0081103B" w:rsidP="00F87C55">
      <w:pPr>
        <w:jc w:val="both"/>
        <w:rPr>
          <w:b/>
          <w:bCs/>
        </w:rPr>
      </w:pPr>
      <w:r w:rsidRPr="000F0BE2">
        <w:rPr>
          <w:b/>
          <w:bCs/>
        </w:rPr>
        <w:t>Obaveze vezano za transparentnost sukladno odredbama članka 144. Zakona o proračunu:</w:t>
      </w:r>
    </w:p>
    <w:p w14:paraId="4F79E45E" w14:textId="77777777" w:rsidR="0081103B" w:rsidRDefault="0081103B" w:rsidP="00F87C55">
      <w:pPr>
        <w:jc w:val="both"/>
      </w:pPr>
      <w:r>
        <w:t xml:space="preserve">a. Proračun i izmjene i dopune proračuna, odluka o privremenom financiranju, odluka i izmjene i dopune odluke o izvršavanju proračuna Općine, polugodišnji i godišnji izvještaj o izvršenju Proračuna Općine objavljuju se na mrežnim stranicama Općine; </w:t>
      </w:r>
    </w:p>
    <w:p w14:paraId="76C20CF2" w14:textId="77777777" w:rsidR="0081103B" w:rsidRDefault="0081103B" w:rsidP="00F87C55">
      <w:pPr>
        <w:jc w:val="both"/>
      </w:pPr>
      <w:r>
        <w:t xml:space="preserve">b. Financijski plan i izmjene i dopune financijskog plana, polugodišnji i godišnji izvještaji o izvršenju financijskog plana proračunskog korisnika objavljuje se na njegovim mrežnim stranicama, odnosno na mrežnim stranicama Općine ako proračunski korisnik nema svoje mrežne stranice; </w:t>
      </w:r>
    </w:p>
    <w:p w14:paraId="1EBAC851" w14:textId="5DB4B9D6" w:rsidR="0081103B" w:rsidRDefault="0081103B" w:rsidP="00F87C55">
      <w:pPr>
        <w:jc w:val="both"/>
      </w:pPr>
      <w:r>
        <w:lastRenderedPageBreak/>
        <w:t>c. Opći i posebni dio proračuna, odluka o izvršavanju proračuna Općine, izmjene i dopune proračuna te izmjene i dopune odluke o izvršavanju proračuna, odluka o privremenom financiranju, te opći i posebni dio polugodišnjeg i godišnjeg izvještaja o izvršenju proračuna Općine objavljuje se u Službenom glasniku Općine Sikirevci; d. Vodič za građane o proračunu, izmjenama i dopunama proračuna te polugodišnjem i godišnjem izvještaju o izvršenju proračuna objavljuje se na mrežnim stranicama Općine.</w:t>
      </w:r>
    </w:p>
    <w:p w14:paraId="2C54FFDA" w14:textId="52DDD802" w:rsidR="0081103B" w:rsidRDefault="000F0BE2" w:rsidP="00F87C55">
      <w:pPr>
        <w:jc w:val="both"/>
        <w:rPr>
          <w:b/>
          <w:bCs/>
        </w:rPr>
      </w:pPr>
      <w:r w:rsidRPr="000F0BE2">
        <w:rPr>
          <w:b/>
          <w:bCs/>
        </w:rPr>
        <w:t>6. NOVOSTI U PRIMJENI U PRORAČUNSKIM PROCESIMA OD 2026.</w:t>
      </w:r>
    </w:p>
    <w:p w14:paraId="63CF2B5D" w14:textId="1B712E92" w:rsidR="000F0BE2" w:rsidRDefault="000F0BE2" w:rsidP="00F87C55">
      <w:pPr>
        <w:jc w:val="both"/>
      </w:pPr>
      <w:r>
        <w:t>Pravilnik o korištenju sredstava EU je u primjeni je od 01.01.2025., a u Uputi Ministarstva financija KLASA:910-04/25-01/8, UBROJ:513-05-05-25-1 od 19. svibnja 2025. određene su oznake izvora financiranja za EU sredstva koja se iz državnog proračuna prenose proračunskim i izvanproračunskim korisnicima državnog proračuna, jedinicama lokalne i područne (regionalne) samouprave. Ovom uputom određene su i dodatne analitičke razine izvora financiranja na 5. razini, a i Uputa o tumačenju knjiženja viška/manjka po EU izvorima također treba biti donesena.</w:t>
      </w:r>
    </w:p>
    <w:p w14:paraId="23284151" w14:textId="4C522FFB" w:rsidR="000F0BE2" w:rsidRDefault="000F0BE2" w:rsidP="00F87C55">
      <w:pPr>
        <w:jc w:val="both"/>
        <w:rPr>
          <w:b/>
          <w:bCs/>
        </w:rPr>
      </w:pPr>
      <w:r w:rsidRPr="000F0BE2">
        <w:rPr>
          <w:b/>
          <w:bCs/>
        </w:rPr>
        <w:t>7. DOSTAVA DOKUMENATA I DOSTUPNOST MATERIJALA NA MREŽNOJ STRANICI</w:t>
      </w:r>
    </w:p>
    <w:p w14:paraId="24EAB27B" w14:textId="7CB6F245" w:rsidR="000F0BE2" w:rsidRDefault="000F0BE2" w:rsidP="00F87C55">
      <w:pPr>
        <w:jc w:val="both"/>
        <w:rPr>
          <w:b/>
          <w:bCs/>
        </w:rPr>
      </w:pPr>
      <w:r w:rsidRPr="000F0BE2">
        <w:rPr>
          <w:b/>
          <w:bCs/>
        </w:rPr>
        <w:t>- Dostava proračunskih dokumenata Ministarstvu financija i Državnom uredu za reviziju</w:t>
      </w:r>
    </w:p>
    <w:p w14:paraId="3DF69C12" w14:textId="7976D0C2" w:rsidR="000F0BE2" w:rsidRDefault="000F0BE2" w:rsidP="00F87C55">
      <w:pPr>
        <w:jc w:val="both"/>
      </w:pPr>
      <w:r>
        <w:t>Sukladno odredbama članka 43. Zakona o proračunu, načelnik, gradonačelnik i župan obvezni su dostaviti Ministarstvu financija sljedeće akte:</w:t>
      </w:r>
    </w:p>
    <w:p w14:paraId="7D131EEB" w14:textId="77777777" w:rsidR="0010241F" w:rsidRDefault="0010241F" w:rsidP="00F87C55">
      <w:pPr>
        <w:jc w:val="both"/>
      </w:pPr>
      <w:r>
        <w:t>- proračun za proračunsku godinu i projekcije za sljedeće dvije godine,</w:t>
      </w:r>
    </w:p>
    <w:p w14:paraId="576C5CFA" w14:textId="77777777" w:rsidR="0010241F" w:rsidRDefault="0010241F" w:rsidP="00F87C55">
      <w:pPr>
        <w:jc w:val="both"/>
      </w:pPr>
      <w:r>
        <w:t xml:space="preserve"> - odluku o izvršavanju proračuna jedinice lokalne i područne (regionalne) samouprave, </w:t>
      </w:r>
    </w:p>
    <w:p w14:paraId="3B929979" w14:textId="2D6B19D4" w:rsidR="0010241F" w:rsidRDefault="0010241F" w:rsidP="00F87C55">
      <w:pPr>
        <w:jc w:val="both"/>
      </w:pPr>
      <w:r>
        <w:t xml:space="preserve">- izmjene i dopune proračuna te </w:t>
      </w:r>
    </w:p>
    <w:p w14:paraId="6506E970" w14:textId="7337B7C9" w:rsidR="000F0BE2" w:rsidRDefault="0010241F" w:rsidP="00F87C55">
      <w:pPr>
        <w:jc w:val="both"/>
      </w:pPr>
      <w:r>
        <w:t>- izmjene i dopune odluke o izvršavanju proračuna jedinice lokalne i područne (regionalne) samouprave.</w:t>
      </w:r>
    </w:p>
    <w:p w14:paraId="36957598" w14:textId="43EAAB2E" w:rsidR="0010241F" w:rsidRDefault="0010241F" w:rsidP="00F87C55">
      <w:pPr>
        <w:jc w:val="both"/>
      </w:pPr>
      <w:r>
        <w:t>Načelnik, gradonačelnik i župan su navedene akte, sukladno navedenim zakonskim odredbama,</w:t>
      </w:r>
      <w:r w:rsidRPr="0010241F">
        <w:t xml:space="preserve"> </w:t>
      </w:r>
      <w:r>
        <w:t>Jedinice su u obvezi na adresu e-pošte Ministarstva financija lokalni.proracuni@mfin.hr poslati link na navedene dokumente objavljene u službenom glasilu, u roku od 15 dana od dana njihova stupanja na snagu.</w:t>
      </w:r>
    </w:p>
    <w:p w14:paraId="056939C6" w14:textId="7AD220B0" w:rsidR="0010241F" w:rsidRDefault="0010241F" w:rsidP="00F87C55">
      <w:pPr>
        <w:jc w:val="both"/>
      </w:pPr>
      <w:r>
        <w:t>Sukladno odredbama članka 90. Zakona o proračunu, godišnji izvještaj o izvršenju proračuna jedinice lokalne i područne (regionalne) samouprave dostavljaju Ministarstvu financija i Državnom uredu za reviziju u roku od 15 dana nakon što ga donese predstavničko tijelo jedinice lokalne i područne (regionalne) samouprave. Iznimno, ako predstavničko tijelo ne donese izvještaj o izvršenju proračuna jedinice, u tom slučaju se izvještaj o izvršenju proračuna jedinice dostavlja Ministarstvu financija i Državnom uredu za reviziju u roku od 60 dana od dana podnošenja predstavničkom tijelu.</w:t>
      </w:r>
    </w:p>
    <w:p w14:paraId="5534CF76" w14:textId="6C593B09" w:rsidR="0010241F" w:rsidRDefault="0010241F" w:rsidP="00F87C55">
      <w:pPr>
        <w:jc w:val="both"/>
      </w:pPr>
      <w:r>
        <w:t xml:space="preserve">Jedinice su u obvezi na adresu e-pošte Ministarstva financija </w:t>
      </w:r>
      <w:r w:rsidR="000936BD">
        <w:t>lokalni.proracuni@mfin.hr</w:t>
      </w:r>
      <w:r>
        <w:t xml:space="preserve"> poslati link na mrežnu stranicu jedinice lokalne i područne (regionalne) samouprave na kojoj je objavljen godišnji izvještaj o izvršenju proračuna jedinice lokalne i područne (regionalne) samouprave, u roku od 15 dana nakon donošenja.</w:t>
      </w:r>
    </w:p>
    <w:p w14:paraId="0ED37CA0" w14:textId="774B88AD" w:rsidR="000936BD" w:rsidRDefault="000936BD" w:rsidP="00F87C55">
      <w:pPr>
        <w:jc w:val="both"/>
      </w:pPr>
      <w:r>
        <w:t xml:space="preserve">Godišnje izvještaje o izvršenju proračuna jedinice lokalne i područne (regionalne) samouprave nije potrebno dostavljati u papirnatom obliku ni Ministarstvu financija niti Državnom uredu za reviziju. Državnom uredu za reviziju je podatak o linku potrebno dostaviti na e-mail područnog ureda Državnog ureda za reviziju </w:t>
      </w:r>
      <w:hyperlink r:id="rId6" w:history="1">
        <w:r w:rsidRPr="00A863C0">
          <w:rPr>
            <w:rStyle w:val="Hiperveza"/>
          </w:rPr>
          <w:t>dur.slbrod@revizija.hr</w:t>
        </w:r>
      </w:hyperlink>
      <w:r>
        <w:t>.</w:t>
      </w:r>
    </w:p>
    <w:p w14:paraId="2B9B9CE0" w14:textId="77777777" w:rsidR="0001006E" w:rsidRDefault="0001006E" w:rsidP="00F87C55">
      <w:pPr>
        <w:jc w:val="both"/>
      </w:pPr>
    </w:p>
    <w:p w14:paraId="03DF8D1C" w14:textId="6BAAB6BF" w:rsidR="000936BD" w:rsidRDefault="000936BD" w:rsidP="00F87C55">
      <w:pPr>
        <w:jc w:val="both"/>
        <w:rPr>
          <w:b/>
          <w:bCs/>
        </w:rPr>
      </w:pPr>
      <w:r w:rsidRPr="000936BD">
        <w:rPr>
          <w:b/>
          <w:bCs/>
        </w:rPr>
        <w:lastRenderedPageBreak/>
        <w:t>- Dostava proračunskih dokumenata Ministarstvu financija radi nadzora zakonitosti</w:t>
      </w:r>
    </w:p>
    <w:p w14:paraId="06A32C5D" w14:textId="2B846D2D" w:rsidR="000936BD" w:rsidRDefault="000936BD" w:rsidP="00F87C55">
      <w:pPr>
        <w:jc w:val="both"/>
      </w:pPr>
      <w:r>
        <w:t>Sukladno članku 79. Zakona o lokalnoj i područnoj (regionalnoj) samoupravi predsjednik predstavničkog tijela jedinice lokalne i područne (regionalne) samouprave dužan je na ocjenu zakonitosti dostaviti statut, poslovnik, proračun ili drugi opći akt nadležnom tijelu državne uprave u čijem je djelokrugu opći akt zajedno sa izvatkom iz zapisnika koji se odnosi na postupak donošenja općeg akta propisan statutom i poslovnikom, u roku od 15 dana od dana donošenja općeg akta. Ministarstvo financija nadležno je za nadzor zakonitosti općih akata iz područja financija i to:</w:t>
      </w:r>
    </w:p>
    <w:p w14:paraId="2175CBE6" w14:textId="77777777" w:rsidR="000936BD" w:rsidRDefault="000936BD" w:rsidP="00F87C55">
      <w:pPr>
        <w:jc w:val="both"/>
      </w:pPr>
      <w:r>
        <w:t xml:space="preserve">1. Proračuna za tekuću proračunsku godinu i projekcije za sljedeće dvije proračunske godine, </w:t>
      </w:r>
    </w:p>
    <w:p w14:paraId="30CDB9F6" w14:textId="77777777" w:rsidR="000936BD" w:rsidRDefault="000936BD" w:rsidP="00F87C55">
      <w:pPr>
        <w:jc w:val="both"/>
      </w:pPr>
      <w:r>
        <w:t xml:space="preserve">2. Odluke o izvršavanju Proračuna jedinica lokalne i područne regionalne samouprave, te izmjene i dopune navedene odluke, </w:t>
      </w:r>
    </w:p>
    <w:p w14:paraId="16FF23B7" w14:textId="77777777" w:rsidR="000936BD" w:rsidRDefault="000936BD" w:rsidP="00F87C55">
      <w:pPr>
        <w:jc w:val="both"/>
      </w:pPr>
      <w:r>
        <w:t xml:space="preserve">3. Izmjena i dopuna Proračuna, </w:t>
      </w:r>
    </w:p>
    <w:p w14:paraId="7551A921" w14:textId="77777777" w:rsidR="000936BD" w:rsidRDefault="000936BD" w:rsidP="00F87C55">
      <w:pPr>
        <w:jc w:val="both"/>
      </w:pPr>
      <w:r>
        <w:t xml:space="preserve">4. Odluke o privremenom financiranju jedinica lokalne i područne (regionalne) samouprave i </w:t>
      </w:r>
    </w:p>
    <w:p w14:paraId="4F7EFDDB" w14:textId="5509D588" w:rsidR="000936BD" w:rsidRDefault="000936BD" w:rsidP="00F87C55">
      <w:pPr>
        <w:jc w:val="both"/>
      </w:pPr>
      <w:r>
        <w:t>5. Odluke o porezima.</w:t>
      </w:r>
    </w:p>
    <w:p w14:paraId="1892E2AF" w14:textId="067EC30F" w:rsidR="000936BD" w:rsidRDefault="000936BD" w:rsidP="00F87C55">
      <w:pPr>
        <w:jc w:val="both"/>
      </w:pPr>
      <w:r>
        <w:t>Nadzor zakonitosti akata od rednog broja 1. do 4. provodi Sektor za financijski i proračunski nadzor, dok nadzor zakonitosti akta pod rednim brojem 5. provodi Porezna uprava. Jedinice lokalne i područne (regionalne) samouprave u obvezi su proračun, odluku o izvršavanju proračuna, kao i izmjene i dopune proračuna te izmjene i dopune odluke o izvršavanju proračuna jedinica lokalne i područne (regionalne) samouprave dostaviti Ministarstvu financija u roku od 15 dana od dana njihova stupanja na snagu na adresu e-pošte nadzor.zakonitosti@mfin.hr u PDF formatu s potpisom odgovorne osobe i pečatom.</w:t>
      </w:r>
    </w:p>
    <w:p w14:paraId="3E1825F3" w14:textId="6757FA1B" w:rsidR="000936BD" w:rsidRDefault="000936BD" w:rsidP="00F87C55">
      <w:pPr>
        <w:jc w:val="both"/>
      </w:pPr>
      <w:r>
        <w:t>U ovom slučaju se ne dostavlja link na stranicu jedince lokalne i područne (regionalne) samouprave već isključivo dokumenti u papirnatom obliku.</w:t>
      </w:r>
    </w:p>
    <w:p w14:paraId="17A853F3" w14:textId="1B44295A" w:rsidR="000936BD" w:rsidRDefault="000936BD" w:rsidP="00F87C55">
      <w:pPr>
        <w:jc w:val="both"/>
        <w:rPr>
          <w:b/>
          <w:bCs/>
        </w:rPr>
      </w:pPr>
      <w:r w:rsidRPr="000936BD">
        <w:rPr>
          <w:b/>
          <w:bCs/>
        </w:rPr>
        <w:t>Dostava ugovora te izvješća o zaduženju, danim jamstvima i suglasnostima (Obrazac IZJS - Izvješće o zaduženju / jamstvu / suglasnosti)</w:t>
      </w:r>
    </w:p>
    <w:p w14:paraId="49F12B6A" w14:textId="77777777" w:rsidR="000936BD" w:rsidRDefault="000936BD" w:rsidP="00F87C55">
      <w:pPr>
        <w:jc w:val="both"/>
      </w:pPr>
      <w:r>
        <w:t xml:space="preserve">Člancima 123., 128. i 130. Zakona o proračunu i Pravilnikom o postupku dugoročnog zaduživanja te davanja jamstava i suglasnosti jedinica lokalne i područne (regionalne) samouprave (Narodne novine, br. 67/22) propisana je obveza i rok dostave Ministarstvu financija ugovora o zaduženju i izvješća o zaduženju, danim jamstvima i suglasnostima na Obrascu IZJS - Izvješće o dugoročnom zaduženju / jamstvu / suglasnosti. </w:t>
      </w:r>
    </w:p>
    <w:p w14:paraId="7EE3DA28" w14:textId="5324E850" w:rsidR="000936BD" w:rsidRDefault="000936BD" w:rsidP="00F87C55">
      <w:pPr>
        <w:jc w:val="both"/>
      </w:pPr>
      <w:r>
        <w:t>Skenirani ugovori i obrasci IZJS (s potpisom načelnika i s pečatom) dostavljaju se na e-mail adresu Ministarstva financija lokalni.proracuni@mfin.hr u propisanom roku.</w:t>
      </w:r>
    </w:p>
    <w:p w14:paraId="693E6EFC" w14:textId="47C2F6DD" w:rsidR="000936BD" w:rsidRDefault="000936BD" w:rsidP="00F87C55">
      <w:pPr>
        <w:jc w:val="both"/>
        <w:rPr>
          <w:b/>
          <w:bCs/>
        </w:rPr>
      </w:pPr>
      <w:r w:rsidRPr="000936BD">
        <w:rPr>
          <w:b/>
          <w:bCs/>
        </w:rPr>
        <w:t>DOSTUPNOST MATERIJALA NA MREŽNOJ STRANICI</w:t>
      </w:r>
    </w:p>
    <w:p w14:paraId="127AE5F9" w14:textId="11C302C2" w:rsidR="000936BD" w:rsidRDefault="000936BD" w:rsidP="00F87C55">
      <w:pPr>
        <w:jc w:val="both"/>
      </w:pPr>
      <w:r>
        <w:t>Na stranicama Općine Sikirevci: www.opcina-sikirevc</w:t>
      </w:r>
      <w:r w:rsidR="00136F61">
        <w:t>i.hr</w:t>
      </w:r>
      <w:r>
        <w:t xml:space="preserve"> nalaze se ove Upute za izradu prijedloga proračuna i financijskog plana proračunskog korisnika Općine </w:t>
      </w:r>
      <w:r w:rsidR="00136F61">
        <w:t>Sikirevci</w:t>
      </w:r>
      <w:r>
        <w:t xml:space="preserve"> za razdoblje 2027. - 2029. godine.</w:t>
      </w:r>
    </w:p>
    <w:p w14:paraId="6F7C9542" w14:textId="77777777" w:rsidR="00136F61" w:rsidRPr="0001006E" w:rsidRDefault="00136F61" w:rsidP="00136F61">
      <w:pPr>
        <w:jc w:val="right"/>
        <w:rPr>
          <w:b/>
          <w:bCs/>
        </w:rPr>
      </w:pPr>
      <w:r w:rsidRPr="0001006E">
        <w:rPr>
          <w:b/>
          <w:bCs/>
        </w:rPr>
        <w:t xml:space="preserve">Jedinstveni upravni odjel </w:t>
      </w:r>
    </w:p>
    <w:p w14:paraId="4338E2AD" w14:textId="3F45883B" w:rsidR="00136F61" w:rsidRPr="0001006E" w:rsidRDefault="00136F61" w:rsidP="00136F61">
      <w:pPr>
        <w:jc w:val="right"/>
        <w:rPr>
          <w:b/>
          <w:bCs/>
        </w:rPr>
      </w:pPr>
      <w:r w:rsidRPr="0001006E">
        <w:rPr>
          <w:b/>
          <w:bCs/>
        </w:rPr>
        <w:t>Općine Sikirevci</w:t>
      </w:r>
    </w:p>
    <w:p w14:paraId="50151073" w14:textId="77777777" w:rsidR="000936BD" w:rsidRPr="000936BD" w:rsidRDefault="000936BD" w:rsidP="00F87C55">
      <w:pPr>
        <w:jc w:val="both"/>
        <w:rPr>
          <w:b/>
          <w:bCs/>
        </w:rPr>
      </w:pPr>
    </w:p>
    <w:p w14:paraId="1AFD02A8" w14:textId="77777777" w:rsidR="000936BD" w:rsidRDefault="000936BD" w:rsidP="00F87C55">
      <w:pPr>
        <w:jc w:val="both"/>
      </w:pPr>
    </w:p>
    <w:p w14:paraId="5B42A472" w14:textId="77777777" w:rsidR="0010241F" w:rsidRPr="000F0BE2" w:rsidRDefault="0010241F" w:rsidP="00F87C55">
      <w:pPr>
        <w:jc w:val="both"/>
        <w:rPr>
          <w:b/>
          <w:bCs/>
        </w:rPr>
      </w:pPr>
    </w:p>
    <w:sectPr w:rsidR="0010241F" w:rsidRPr="000F0BE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D20C1A"/>
    <w:multiLevelType w:val="hybridMultilevel"/>
    <w:tmpl w:val="DB3C472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16604991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7C55"/>
    <w:rsid w:val="0000329B"/>
    <w:rsid w:val="0001006E"/>
    <w:rsid w:val="000936BD"/>
    <w:rsid w:val="000F0BE2"/>
    <w:rsid w:val="0010241F"/>
    <w:rsid w:val="00136F61"/>
    <w:rsid w:val="0031615F"/>
    <w:rsid w:val="0039764F"/>
    <w:rsid w:val="004D32DF"/>
    <w:rsid w:val="0052680E"/>
    <w:rsid w:val="0072416E"/>
    <w:rsid w:val="0081103B"/>
    <w:rsid w:val="00AE2753"/>
    <w:rsid w:val="00BA090A"/>
    <w:rsid w:val="00BA12E1"/>
    <w:rsid w:val="00C35CFE"/>
    <w:rsid w:val="00D04450"/>
    <w:rsid w:val="00D514F7"/>
    <w:rsid w:val="00D55CB0"/>
    <w:rsid w:val="00E62590"/>
    <w:rsid w:val="00E737C7"/>
    <w:rsid w:val="00EC61C6"/>
    <w:rsid w:val="00F87C5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000AE6"/>
  <w15:chartTrackingRefBased/>
  <w15:docId w15:val="{AA794AFE-47C8-4718-A55C-4AC3B65E6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uiPriority w:val="9"/>
    <w:qFormat/>
    <w:rsid w:val="00F87C5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ormal"/>
    <w:next w:val="Normal"/>
    <w:link w:val="Naslov2Char"/>
    <w:uiPriority w:val="9"/>
    <w:semiHidden/>
    <w:unhideWhenUsed/>
    <w:qFormat/>
    <w:rsid w:val="00F87C5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ormal"/>
    <w:next w:val="Normal"/>
    <w:link w:val="Naslov3Char"/>
    <w:uiPriority w:val="9"/>
    <w:semiHidden/>
    <w:unhideWhenUsed/>
    <w:qFormat/>
    <w:rsid w:val="00F87C55"/>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ormal"/>
    <w:next w:val="Normal"/>
    <w:link w:val="Naslov4Char"/>
    <w:uiPriority w:val="9"/>
    <w:semiHidden/>
    <w:unhideWhenUsed/>
    <w:qFormat/>
    <w:rsid w:val="00F87C55"/>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ormal"/>
    <w:next w:val="Normal"/>
    <w:link w:val="Naslov5Char"/>
    <w:uiPriority w:val="9"/>
    <w:semiHidden/>
    <w:unhideWhenUsed/>
    <w:qFormat/>
    <w:rsid w:val="00F87C55"/>
    <w:pPr>
      <w:keepNext/>
      <w:keepLines/>
      <w:spacing w:before="80" w:after="40"/>
      <w:outlineLvl w:val="4"/>
    </w:pPr>
    <w:rPr>
      <w:rFonts w:eastAsiaTheme="majorEastAsia" w:cstheme="majorBidi"/>
      <w:color w:val="2F5496" w:themeColor="accent1" w:themeShade="BF"/>
    </w:rPr>
  </w:style>
  <w:style w:type="paragraph" w:styleId="Naslov6">
    <w:name w:val="heading 6"/>
    <w:basedOn w:val="Normal"/>
    <w:next w:val="Normal"/>
    <w:link w:val="Naslov6Char"/>
    <w:uiPriority w:val="9"/>
    <w:semiHidden/>
    <w:unhideWhenUsed/>
    <w:qFormat/>
    <w:rsid w:val="00F87C55"/>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F87C55"/>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F87C55"/>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F87C55"/>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F87C55"/>
    <w:rPr>
      <w:rFonts w:asciiTheme="majorHAnsi" w:eastAsiaTheme="majorEastAsia" w:hAnsiTheme="majorHAnsi" w:cstheme="majorBidi"/>
      <w:color w:val="2F5496" w:themeColor="accent1" w:themeShade="BF"/>
      <w:sz w:val="40"/>
      <w:szCs w:val="40"/>
    </w:rPr>
  </w:style>
  <w:style w:type="character" w:customStyle="1" w:styleId="Naslov2Char">
    <w:name w:val="Naslov 2 Char"/>
    <w:basedOn w:val="Zadanifontodlomka"/>
    <w:link w:val="Naslov2"/>
    <w:uiPriority w:val="9"/>
    <w:semiHidden/>
    <w:rsid w:val="00F87C55"/>
    <w:rPr>
      <w:rFonts w:asciiTheme="majorHAnsi" w:eastAsiaTheme="majorEastAsia" w:hAnsiTheme="majorHAnsi" w:cstheme="majorBidi"/>
      <w:color w:val="2F5496" w:themeColor="accent1" w:themeShade="BF"/>
      <w:sz w:val="32"/>
      <w:szCs w:val="32"/>
    </w:rPr>
  </w:style>
  <w:style w:type="character" w:customStyle="1" w:styleId="Naslov3Char">
    <w:name w:val="Naslov 3 Char"/>
    <w:basedOn w:val="Zadanifontodlomka"/>
    <w:link w:val="Naslov3"/>
    <w:uiPriority w:val="9"/>
    <w:semiHidden/>
    <w:rsid w:val="00F87C55"/>
    <w:rPr>
      <w:rFonts w:eastAsiaTheme="majorEastAsia" w:cstheme="majorBidi"/>
      <w:color w:val="2F5496" w:themeColor="accent1" w:themeShade="BF"/>
      <w:sz w:val="28"/>
      <w:szCs w:val="28"/>
    </w:rPr>
  </w:style>
  <w:style w:type="character" w:customStyle="1" w:styleId="Naslov4Char">
    <w:name w:val="Naslov 4 Char"/>
    <w:basedOn w:val="Zadanifontodlomka"/>
    <w:link w:val="Naslov4"/>
    <w:uiPriority w:val="9"/>
    <w:semiHidden/>
    <w:rsid w:val="00F87C55"/>
    <w:rPr>
      <w:rFonts w:eastAsiaTheme="majorEastAsia" w:cstheme="majorBidi"/>
      <w:i/>
      <w:iCs/>
      <w:color w:val="2F5496" w:themeColor="accent1" w:themeShade="BF"/>
    </w:rPr>
  </w:style>
  <w:style w:type="character" w:customStyle="1" w:styleId="Naslov5Char">
    <w:name w:val="Naslov 5 Char"/>
    <w:basedOn w:val="Zadanifontodlomka"/>
    <w:link w:val="Naslov5"/>
    <w:uiPriority w:val="9"/>
    <w:semiHidden/>
    <w:rsid w:val="00F87C55"/>
    <w:rPr>
      <w:rFonts w:eastAsiaTheme="majorEastAsia" w:cstheme="majorBidi"/>
      <w:color w:val="2F5496" w:themeColor="accent1" w:themeShade="BF"/>
    </w:rPr>
  </w:style>
  <w:style w:type="character" w:customStyle="1" w:styleId="Naslov6Char">
    <w:name w:val="Naslov 6 Char"/>
    <w:basedOn w:val="Zadanifontodlomka"/>
    <w:link w:val="Naslov6"/>
    <w:uiPriority w:val="9"/>
    <w:semiHidden/>
    <w:rsid w:val="00F87C55"/>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F87C55"/>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F87C55"/>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F87C55"/>
    <w:rPr>
      <w:rFonts w:eastAsiaTheme="majorEastAsia" w:cstheme="majorBidi"/>
      <w:color w:val="272727" w:themeColor="text1" w:themeTint="D8"/>
    </w:rPr>
  </w:style>
  <w:style w:type="paragraph" w:styleId="Naslov">
    <w:name w:val="Title"/>
    <w:basedOn w:val="Normal"/>
    <w:next w:val="Normal"/>
    <w:link w:val="NaslovChar"/>
    <w:uiPriority w:val="10"/>
    <w:qFormat/>
    <w:rsid w:val="00F87C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F87C55"/>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F87C55"/>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F87C55"/>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F87C55"/>
    <w:pPr>
      <w:spacing w:before="160"/>
      <w:jc w:val="center"/>
    </w:pPr>
    <w:rPr>
      <w:i/>
      <w:iCs/>
      <w:color w:val="404040" w:themeColor="text1" w:themeTint="BF"/>
    </w:rPr>
  </w:style>
  <w:style w:type="character" w:customStyle="1" w:styleId="CitatChar">
    <w:name w:val="Citat Char"/>
    <w:basedOn w:val="Zadanifontodlomka"/>
    <w:link w:val="Citat"/>
    <w:uiPriority w:val="29"/>
    <w:rsid w:val="00F87C55"/>
    <w:rPr>
      <w:i/>
      <w:iCs/>
      <w:color w:val="404040" w:themeColor="text1" w:themeTint="BF"/>
    </w:rPr>
  </w:style>
  <w:style w:type="paragraph" w:styleId="Odlomakpopisa">
    <w:name w:val="List Paragraph"/>
    <w:basedOn w:val="Normal"/>
    <w:uiPriority w:val="34"/>
    <w:qFormat/>
    <w:rsid w:val="00F87C55"/>
    <w:pPr>
      <w:ind w:left="720"/>
      <w:contextualSpacing/>
    </w:pPr>
  </w:style>
  <w:style w:type="character" w:styleId="Jakoisticanje">
    <w:name w:val="Intense Emphasis"/>
    <w:basedOn w:val="Zadanifontodlomka"/>
    <w:uiPriority w:val="21"/>
    <w:qFormat/>
    <w:rsid w:val="00F87C55"/>
    <w:rPr>
      <w:i/>
      <w:iCs/>
      <w:color w:val="2F5496" w:themeColor="accent1" w:themeShade="BF"/>
    </w:rPr>
  </w:style>
  <w:style w:type="paragraph" w:styleId="Naglaencitat">
    <w:name w:val="Intense Quote"/>
    <w:basedOn w:val="Normal"/>
    <w:next w:val="Normal"/>
    <w:link w:val="NaglaencitatChar"/>
    <w:uiPriority w:val="30"/>
    <w:qFormat/>
    <w:rsid w:val="00F87C5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aglaencitatChar">
    <w:name w:val="Naglašen citat Char"/>
    <w:basedOn w:val="Zadanifontodlomka"/>
    <w:link w:val="Naglaencitat"/>
    <w:uiPriority w:val="30"/>
    <w:rsid w:val="00F87C55"/>
    <w:rPr>
      <w:i/>
      <w:iCs/>
      <w:color w:val="2F5496" w:themeColor="accent1" w:themeShade="BF"/>
    </w:rPr>
  </w:style>
  <w:style w:type="character" w:styleId="Istaknutareferenca">
    <w:name w:val="Intense Reference"/>
    <w:basedOn w:val="Zadanifontodlomka"/>
    <w:uiPriority w:val="32"/>
    <w:qFormat/>
    <w:rsid w:val="00F87C55"/>
    <w:rPr>
      <w:b/>
      <w:bCs/>
      <w:smallCaps/>
      <w:color w:val="2F5496" w:themeColor="accent1" w:themeShade="BF"/>
      <w:spacing w:val="5"/>
    </w:rPr>
  </w:style>
  <w:style w:type="table" w:styleId="Reetkatablice">
    <w:name w:val="Table Grid"/>
    <w:basedOn w:val="Obinatablica"/>
    <w:uiPriority w:val="39"/>
    <w:rsid w:val="00BA12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eza">
    <w:name w:val="Hyperlink"/>
    <w:basedOn w:val="Zadanifontodlomka"/>
    <w:uiPriority w:val="99"/>
    <w:unhideWhenUsed/>
    <w:rsid w:val="000936BD"/>
    <w:rPr>
      <w:color w:val="0563C1" w:themeColor="hyperlink"/>
      <w:u w:val="single"/>
    </w:rPr>
  </w:style>
  <w:style w:type="character" w:styleId="Nerijeenospominjanje">
    <w:name w:val="Unresolved Mention"/>
    <w:basedOn w:val="Zadanifontodlomka"/>
    <w:uiPriority w:val="99"/>
    <w:semiHidden/>
    <w:unhideWhenUsed/>
    <w:rsid w:val="000936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dur.slbrod@revizija.hr"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EF99A0-3E26-497A-9570-4ED558E8D0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1</Pages>
  <Words>3334</Words>
  <Characters>19005</Characters>
  <Application>Microsoft Office Word</Application>
  <DocSecurity>0</DocSecurity>
  <Lines>158</Lines>
  <Paragraphs>44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22295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13</cp:revision>
  <dcterms:created xsi:type="dcterms:W3CDTF">2026-09-28T12:17:00Z</dcterms:created>
  <dcterms:modified xsi:type="dcterms:W3CDTF">2026-09-29T08:04:00Z</dcterms:modified>
</cp:coreProperties>
</file>