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0A75" w14:textId="77777777" w:rsidR="00F7292A" w:rsidRPr="008877C5" w:rsidRDefault="00F7292A" w:rsidP="00F7292A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7011B8E" wp14:editId="008B0842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E938" w14:textId="77777777" w:rsidR="00F7292A" w:rsidRPr="007A3E19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A3E19">
        <w:rPr>
          <w:rFonts w:ascii="Times New Roman" w:hAnsi="Times New Roman" w:cs="Times New Roman"/>
          <w:b/>
          <w:sz w:val="20"/>
          <w:szCs w:val="20"/>
        </w:rPr>
        <w:t>REPUBLIKA HRVATSKA</w:t>
      </w:r>
    </w:p>
    <w:p w14:paraId="55D4E475" w14:textId="5934F8DE" w:rsidR="00F7292A" w:rsidRPr="007A3E19" w:rsidRDefault="00AA51A8" w:rsidP="00F729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3E19">
        <w:rPr>
          <w:rFonts w:ascii="Times New Roman" w:hAnsi="Times New Roman" w:cs="Times New Roman"/>
          <w:b/>
          <w:sz w:val="20"/>
          <w:szCs w:val="20"/>
        </w:rPr>
        <w:t>BRODSKO-POSAVSKA</w:t>
      </w:r>
      <w:r w:rsidR="00F7292A" w:rsidRPr="007A3E19">
        <w:rPr>
          <w:rFonts w:ascii="Times New Roman" w:hAnsi="Times New Roman" w:cs="Times New Roman"/>
          <w:b/>
          <w:sz w:val="20"/>
          <w:szCs w:val="20"/>
        </w:rPr>
        <w:t xml:space="preserve"> ŽUPANIJA</w:t>
      </w:r>
    </w:p>
    <w:p w14:paraId="634D318C" w14:textId="765F7672" w:rsidR="00F7292A" w:rsidRPr="007A3E19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3E19">
        <w:rPr>
          <w:rFonts w:ascii="Times New Roman" w:hAnsi="Times New Roman" w:cs="Times New Roman"/>
          <w:b/>
          <w:sz w:val="20"/>
          <w:szCs w:val="20"/>
        </w:rPr>
        <w:t xml:space="preserve">            OPĆINA </w:t>
      </w:r>
      <w:r w:rsidR="00AA51A8" w:rsidRPr="007A3E19">
        <w:rPr>
          <w:rFonts w:ascii="Times New Roman" w:hAnsi="Times New Roman" w:cs="Times New Roman"/>
          <w:b/>
          <w:sz w:val="20"/>
          <w:szCs w:val="20"/>
        </w:rPr>
        <w:t>SIKIREVCI</w:t>
      </w:r>
    </w:p>
    <w:p w14:paraId="2372A7EB" w14:textId="77777777" w:rsidR="00F7292A" w:rsidRPr="007A3E19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3E19">
        <w:rPr>
          <w:rFonts w:ascii="Times New Roman" w:hAnsi="Times New Roman" w:cs="Times New Roman"/>
          <w:b/>
          <w:sz w:val="20"/>
          <w:szCs w:val="20"/>
        </w:rPr>
        <w:t xml:space="preserve">                   Općinsko vijeće</w:t>
      </w:r>
    </w:p>
    <w:p w14:paraId="3F3A93C8" w14:textId="77777777" w:rsidR="00AA51A8" w:rsidRPr="007A3E19" w:rsidRDefault="00AA51A8" w:rsidP="00AA51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E68CE3" w14:textId="4124E38E" w:rsidR="00AA51A8" w:rsidRPr="007A3E19" w:rsidRDefault="00AA51A8" w:rsidP="007A3E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KLASA: 024-03/22-02/3</w:t>
      </w:r>
    </w:p>
    <w:p w14:paraId="34B7C432" w14:textId="5E5DD2FB" w:rsidR="00AA51A8" w:rsidRPr="007A3E19" w:rsidRDefault="00AA51A8" w:rsidP="007A3E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URBROJ: 2178-26-02-23-02</w:t>
      </w:r>
    </w:p>
    <w:p w14:paraId="08EE8304" w14:textId="12277B07" w:rsidR="00AA51A8" w:rsidRPr="007A3E19" w:rsidRDefault="00AA51A8" w:rsidP="007A3E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Sikirevci, 27. siječanj 2023.</w:t>
      </w:r>
    </w:p>
    <w:p w14:paraId="00A0B6F8" w14:textId="77777777" w:rsidR="00F7292A" w:rsidRPr="007A3E19" w:rsidRDefault="00F7292A" w:rsidP="00F729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97FE58" w14:textId="77777777" w:rsidR="00F7292A" w:rsidRPr="007A3E19" w:rsidRDefault="00F7292A" w:rsidP="00F7292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3E19">
        <w:rPr>
          <w:rFonts w:ascii="Times New Roman" w:hAnsi="Times New Roman" w:cs="Times New Roman"/>
          <w:b/>
          <w:sz w:val="20"/>
          <w:szCs w:val="20"/>
        </w:rPr>
        <w:t>ZAPISNIK</w:t>
      </w:r>
    </w:p>
    <w:p w14:paraId="52053CED" w14:textId="00A15E4B" w:rsidR="00F7292A" w:rsidRPr="007A3E19" w:rsidRDefault="00F7292A" w:rsidP="00F7292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A3E19">
        <w:rPr>
          <w:rFonts w:ascii="Times New Roman" w:hAnsi="Times New Roman" w:cs="Times New Roman"/>
          <w:b/>
          <w:sz w:val="20"/>
          <w:szCs w:val="20"/>
        </w:rPr>
        <w:t xml:space="preserve">sa  </w:t>
      </w:r>
      <w:r w:rsidR="00AA51A8" w:rsidRPr="007A3E19">
        <w:rPr>
          <w:rFonts w:ascii="Times New Roman" w:hAnsi="Times New Roman" w:cs="Times New Roman"/>
          <w:b/>
          <w:sz w:val="20"/>
          <w:szCs w:val="20"/>
        </w:rPr>
        <w:t>12</w:t>
      </w:r>
      <w:r w:rsidRPr="007A3E19">
        <w:rPr>
          <w:rFonts w:ascii="Times New Roman" w:hAnsi="Times New Roman" w:cs="Times New Roman"/>
          <w:b/>
          <w:sz w:val="20"/>
          <w:szCs w:val="20"/>
        </w:rPr>
        <w:t xml:space="preserve">. sjednice Općinskog vijeća Općine </w:t>
      </w:r>
      <w:r w:rsidR="00AA51A8" w:rsidRPr="007A3E19">
        <w:rPr>
          <w:rFonts w:ascii="Times New Roman" w:hAnsi="Times New Roman" w:cs="Times New Roman"/>
          <w:b/>
          <w:sz w:val="20"/>
          <w:szCs w:val="20"/>
        </w:rPr>
        <w:t xml:space="preserve">Sikirevci </w:t>
      </w:r>
      <w:r w:rsidRPr="007A3E19">
        <w:rPr>
          <w:rFonts w:ascii="Times New Roman" w:hAnsi="Times New Roman" w:cs="Times New Roman"/>
          <w:b/>
          <w:sz w:val="20"/>
          <w:szCs w:val="20"/>
        </w:rPr>
        <w:t xml:space="preserve">održane dana </w:t>
      </w:r>
      <w:r w:rsidR="007F18E6" w:rsidRPr="007A3E19">
        <w:rPr>
          <w:rFonts w:ascii="Times New Roman" w:hAnsi="Times New Roman" w:cs="Times New Roman"/>
          <w:b/>
          <w:sz w:val="20"/>
          <w:szCs w:val="20"/>
        </w:rPr>
        <w:t>27</w:t>
      </w:r>
      <w:r w:rsidR="007F5CA5" w:rsidRPr="007A3E1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A51A8" w:rsidRPr="007A3E19">
        <w:rPr>
          <w:rFonts w:ascii="Times New Roman" w:hAnsi="Times New Roman" w:cs="Times New Roman"/>
          <w:b/>
          <w:sz w:val="20"/>
          <w:szCs w:val="20"/>
        </w:rPr>
        <w:t>siječnja</w:t>
      </w:r>
      <w:r w:rsidRPr="007A3E1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AA51A8" w:rsidRPr="007A3E19">
        <w:rPr>
          <w:rFonts w:ascii="Times New Roman" w:hAnsi="Times New Roman" w:cs="Times New Roman"/>
          <w:b/>
          <w:sz w:val="20"/>
          <w:szCs w:val="20"/>
        </w:rPr>
        <w:t>3</w:t>
      </w:r>
      <w:r w:rsidRPr="007A3E19">
        <w:rPr>
          <w:rFonts w:ascii="Times New Roman" w:hAnsi="Times New Roman" w:cs="Times New Roman"/>
          <w:b/>
          <w:sz w:val="20"/>
          <w:szCs w:val="20"/>
        </w:rPr>
        <w:t xml:space="preserve">. godine u </w:t>
      </w:r>
      <w:proofErr w:type="spellStart"/>
      <w:r w:rsidR="00AA51A8" w:rsidRPr="007A3E19">
        <w:rPr>
          <w:rFonts w:ascii="Times New Roman" w:hAnsi="Times New Roman" w:cs="Times New Roman"/>
          <w:b/>
          <w:sz w:val="20"/>
          <w:szCs w:val="20"/>
        </w:rPr>
        <w:t>Sikirevcima</w:t>
      </w:r>
      <w:proofErr w:type="spellEnd"/>
      <w:r w:rsidRPr="007A3E1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AA51A8" w:rsidRPr="007A3E19">
        <w:rPr>
          <w:rFonts w:ascii="Times New Roman" w:hAnsi="Times New Roman" w:cs="Times New Roman"/>
          <w:b/>
          <w:sz w:val="20"/>
          <w:szCs w:val="20"/>
        </w:rPr>
        <w:t>Lj.Gaja</w:t>
      </w:r>
      <w:proofErr w:type="spellEnd"/>
      <w:r w:rsidR="00AA51A8" w:rsidRPr="007A3E19">
        <w:rPr>
          <w:rFonts w:ascii="Times New Roman" w:hAnsi="Times New Roman" w:cs="Times New Roman"/>
          <w:b/>
          <w:sz w:val="20"/>
          <w:szCs w:val="20"/>
        </w:rPr>
        <w:t xml:space="preserve"> br.4/A, općinska vijećnica.</w:t>
      </w:r>
    </w:p>
    <w:p w14:paraId="2DFF35F7" w14:textId="40D068B2" w:rsidR="00F7292A" w:rsidRPr="007A3E19" w:rsidRDefault="00F7292A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Sjednica je započela s radom u </w:t>
      </w:r>
      <w:r w:rsidR="00F049DD" w:rsidRPr="007A3E19">
        <w:rPr>
          <w:rFonts w:ascii="Times New Roman" w:hAnsi="Times New Roman" w:cs="Times New Roman"/>
          <w:sz w:val="20"/>
          <w:szCs w:val="20"/>
        </w:rPr>
        <w:t>1</w:t>
      </w:r>
      <w:r w:rsidR="003616D5" w:rsidRPr="007A3E19">
        <w:rPr>
          <w:rFonts w:ascii="Times New Roman" w:hAnsi="Times New Roman" w:cs="Times New Roman"/>
          <w:sz w:val="20"/>
          <w:szCs w:val="20"/>
        </w:rPr>
        <w:t>9</w:t>
      </w:r>
      <w:r w:rsidRPr="007A3E19">
        <w:rPr>
          <w:rFonts w:ascii="Times New Roman" w:hAnsi="Times New Roman" w:cs="Times New Roman"/>
          <w:sz w:val="20"/>
          <w:szCs w:val="20"/>
        </w:rPr>
        <w:t>.</w:t>
      </w:r>
      <w:r w:rsidR="007F18E6" w:rsidRPr="007A3E19">
        <w:rPr>
          <w:rFonts w:ascii="Times New Roman" w:hAnsi="Times New Roman" w:cs="Times New Roman"/>
          <w:sz w:val="20"/>
          <w:szCs w:val="20"/>
        </w:rPr>
        <w:t>0</w:t>
      </w:r>
      <w:r w:rsidR="00AA51A8" w:rsidRPr="007A3E19">
        <w:rPr>
          <w:rFonts w:ascii="Times New Roman" w:hAnsi="Times New Roman" w:cs="Times New Roman"/>
          <w:sz w:val="20"/>
          <w:szCs w:val="20"/>
        </w:rPr>
        <w:t>3</w:t>
      </w:r>
      <w:r w:rsidRPr="007A3E19">
        <w:rPr>
          <w:rFonts w:ascii="Times New Roman" w:hAnsi="Times New Roman" w:cs="Times New Roman"/>
          <w:sz w:val="20"/>
          <w:szCs w:val="20"/>
        </w:rPr>
        <w:t xml:space="preserve"> sati.</w:t>
      </w:r>
    </w:p>
    <w:p w14:paraId="32C60911" w14:textId="5E35886E" w:rsidR="00F7292A" w:rsidRPr="007A3E19" w:rsidRDefault="00F7292A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Prisutni vijećnici: </w:t>
      </w:r>
      <w:r w:rsidR="00AA51A8" w:rsidRPr="007A3E19">
        <w:rPr>
          <w:rFonts w:ascii="Times New Roman" w:hAnsi="Times New Roman" w:cs="Times New Roman"/>
          <w:sz w:val="20"/>
          <w:szCs w:val="20"/>
        </w:rPr>
        <w:t xml:space="preserve">Tomislav Zovko(predsjednik vijeća), Krunoslav Nikolić, Đuro Lučić, Marijana </w:t>
      </w:r>
      <w:proofErr w:type="spellStart"/>
      <w:r w:rsidR="00AA51A8" w:rsidRPr="007A3E19">
        <w:rPr>
          <w:rFonts w:ascii="Times New Roman" w:hAnsi="Times New Roman" w:cs="Times New Roman"/>
          <w:sz w:val="20"/>
          <w:szCs w:val="20"/>
        </w:rPr>
        <w:t>Živić</w:t>
      </w:r>
      <w:proofErr w:type="spellEnd"/>
      <w:r w:rsidR="00AA51A8" w:rsidRPr="007A3E19">
        <w:rPr>
          <w:rFonts w:ascii="Times New Roman" w:hAnsi="Times New Roman" w:cs="Times New Roman"/>
          <w:sz w:val="20"/>
          <w:szCs w:val="20"/>
        </w:rPr>
        <w:t xml:space="preserve">, Marina </w:t>
      </w:r>
      <w:proofErr w:type="spellStart"/>
      <w:r w:rsidR="00AA51A8" w:rsidRPr="007A3E19">
        <w:rPr>
          <w:rFonts w:ascii="Times New Roman" w:hAnsi="Times New Roman" w:cs="Times New Roman"/>
          <w:sz w:val="20"/>
          <w:szCs w:val="20"/>
        </w:rPr>
        <w:t>Živić</w:t>
      </w:r>
      <w:proofErr w:type="spellEnd"/>
      <w:r w:rsidR="00AA51A8" w:rsidRPr="007A3E19">
        <w:rPr>
          <w:rFonts w:ascii="Times New Roman" w:hAnsi="Times New Roman" w:cs="Times New Roman"/>
          <w:sz w:val="20"/>
          <w:szCs w:val="20"/>
        </w:rPr>
        <w:t xml:space="preserve">, Terezija </w:t>
      </w:r>
      <w:proofErr w:type="spellStart"/>
      <w:r w:rsidR="00AA51A8" w:rsidRPr="007A3E19">
        <w:rPr>
          <w:rFonts w:ascii="Times New Roman" w:hAnsi="Times New Roman" w:cs="Times New Roman"/>
          <w:sz w:val="20"/>
          <w:szCs w:val="20"/>
        </w:rPr>
        <w:t>Brendić</w:t>
      </w:r>
      <w:proofErr w:type="spellEnd"/>
      <w:r w:rsidR="00AA51A8" w:rsidRPr="007A3E1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A51A8" w:rsidRPr="007A3E19">
        <w:rPr>
          <w:rFonts w:ascii="Times New Roman" w:hAnsi="Times New Roman" w:cs="Times New Roman"/>
          <w:sz w:val="20"/>
          <w:szCs w:val="20"/>
        </w:rPr>
        <w:t>Terzija</w:t>
      </w:r>
      <w:proofErr w:type="spellEnd"/>
      <w:r w:rsidR="00AA51A8" w:rsidRPr="007A3E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A51A8" w:rsidRPr="007A3E19">
        <w:rPr>
          <w:rFonts w:ascii="Times New Roman" w:hAnsi="Times New Roman" w:cs="Times New Roman"/>
          <w:sz w:val="20"/>
          <w:szCs w:val="20"/>
        </w:rPr>
        <w:t>Štrljić</w:t>
      </w:r>
      <w:proofErr w:type="spellEnd"/>
      <w:r w:rsidR="00AA51A8" w:rsidRPr="007A3E19">
        <w:rPr>
          <w:rFonts w:ascii="Times New Roman" w:hAnsi="Times New Roman" w:cs="Times New Roman"/>
          <w:sz w:val="20"/>
          <w:szCs w:val="20"/>
        </w:rPr>
        <w:t>, Miroslav Lukić</w:t>
      </w:r>
      <w:r w:rsidR="007F18E6" w:rsidRPr="007A3E19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72569DD3" w14:textId="435E6EFE" w:rsidR="00F7292A" w:rsidRPr="007A3E19" w:rsidRDefault="00F7292A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Odsutni vijećnici: </w:t>
      </w:r>
      <w:r w:rsidR="00AA51A8" w:rsidRPr="007A3E19">
        <w:rPr>
          <w:rFonts w:ascii="Times New Roman" w:hAnsi="Times New Roman" w:cs="Times New Roman"/>
          <w:sz w:val="20"/>
          <w:szCs w:val="20"/>
        </w:rPr>
        <w:t>Danijel Marinčić</w:t>
      </w:r>
      <w:r w:rsidR="004B2BA1" w:rsidRPr="007A3E19">
        <w:rPr>
          <w:rFonts w:ascii="Times New Roman" w:hAnsi="Times New Roman" w:cs="Times New Roman"/>
          <w:sz w:val="20"/>
          <w:szCs w:val="20"/>
        </w:rPr>
        <w:t xml:space="preserve"> (opravdao izostanak</w:t>
      </w:r>
      <w:r w:rsidR="00AA51A8" w:rsidRPr="007A3E19">
        <w:rPr>
          <w:rFonts w:ascii="Times New Roman" w:hAnsi="Times New Roman" w:cs="Times New Roman"/>
          <w:sz w:val="20"/>
          <w:szCs w:val="20"/>
        </w:rPr>
        <w:t>)</w:t>
      </w:r>
      <w:r w:rsidR="007F6AB8" w:rsidRPr="007A3E19">
        <w:rPr>
          <w:rFonts w:ascii="Times New Roman" w:hAnsi="Times New Roman" w:cs="Times New Roman"/>
          <w:sz w:val="20"/>
          <w:szCs w:val="20"/>
        </w:rPr>
        <w:t>.</w:t>
      </w:r>
    </w:p>
    <w:p w14:paraId="7FF1A0E2" w14:textId="551A7329" w:rsidR="00F7292A" w:rsidRPr="007A3E19" w:rsidRDefault="00F7292A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Ostali prisutni: </w:t>
      </w:r>
      <w:r w:rsidR="00AA51A8" w:rsidRPr="007A3E19">
        <w:rPr>
          <w:rFonts w:ascii="Times New Roman" w:hAnsi="Times New Roman" w:cs="Times New Roman"/>
          <w:sz w:val="20"/>
          <w:szCs w:val="20"/>
        </w:rPr>
        <w:t>Josip Nikolić</w:t>
      </w:r>
      <w:r w:rsidR="004B2BA1" w:rsidRPr="007A3E19">
        <w:rPr>
          <w:rFonts w:ascii="Times New Roman" w:hAnsi="Times New Roman" w:cs="Times New Roman"/>
          <w:sz w:val="20"/>
          <w:szCs w:val="20"/>
        </w:rPr>
        <w:t xml:space="preserve"> (općinski načelnik), </w:t>
      </w:r>
      <w:r w:rsidR="00AA51A8" w:rsidRPr="007A3E19">
        <w:rPr>
          <w:rFonts w:ascii="Times New Roman" w:hAnsi="Times New Roman" w:cs="Times New Roman"/>
          <w:sz w:val="20"/>
          <w:szCs w:val="20"/>
        </w:rPr>
        <w:t>Matea Nikolić</w:t>
      </w:r>
      <w:r w:rsidRPr="007A3E19">
        <w:rPr>
          <w:rFonts w:ascii="Times New Roman" w:hAnsi="Times New Roman" w:cs="Times New Roman"/>
          <w:sz w:val="20"/>
          <w:szCs w:val="20"/>
        </w:rPr>
        <w:t xml:space="preserve"> (pročelnica Jedinstvenog upravnog odjela- u daljnjem tekstu: pročelnica)</w:t>
      </w:r>
      <w:r w:rsidR="004B2BA1" w:rsidRPr="007A3E19">
        <w:rPr>
          <w:rFonts w:ascii="Times New Roman" w:hAnsi="Times New Roman" w:cs="Times New Roman"/>
          <w:sz w:val="20"/>
          <w:szCs w:val="20"/>
        </w:rPr>
        <w:t xml:space="preserve">, </w:t>
      </w:r>
      <w:r w:rsidR="00AA51A8" w:rsidRPr="007A3E19">
        <w:rPr>
          <w:rFonts w:ascii="Times New Roman" w:hAnsi="Times New Roman" w:cs="Times New Roman"/>
          <w:sz w:val="20"/>
          <w:szCs w:val="20"/>
        </w:rPr>
        <w:t xml:space="preserve">Gordana </w:t>
      </w:r>
      <w:proofErr w:type="spellStart"/>
      <w:r w:rsidR="00AA51A8" w:rsidRPr="007A3E19">
        <w:rPr>
          <w:rFonts w:ascii="Times New Roman" w:hAnsi="Times New Roman" w:cs="Times New Roman"/>
          <w:sz w:val="20"/>
          <w:szCs w:val="20"/>
        </w:rPr>
        <w:t>Lešić</w:t>
      </w:r>
      <w:proofErr w:type="spellEnd"/>
      <w:r w:rsidR="007F18E6" w:rsidRPr="007A3E19">
        <w:rPr>
          <w:rFonts w:ascii="Times New Roman" w:hAnsi="Times New Roman" w:cs="Times New Roman"/>
          <w:sz w:val="20"/>
          <w:szCs w:val="20"/>
        </w:rPr>
        <w:t xml:space="preserve"> (</w:t>
      </w:r>
      <w:r w:rsidR="00AA51A8" w:rsidRPr="007A3E19">
        <w:rPr>
          <w:rFonts w:ascii="Times New Roman" w:hAnsi="Times New Roman" w:cs="Times New Roman"/>
          <w:sz w:val="20"/>
          <w:szCs w:val="20"/>
        </w:rPr>
        <w:t>administrativni tajnik ujedno zapisničar</w:t>
      </w:r>
      <w:r w:rsidR="007F18E6" w:rsidRPr="007A3E19">
        <w:rPr>
          <w:rFonts w:ascii="Times New Roman" w:hAnsi="Times New Roman" w:cs="Times New Roman"/>
          <w:sz w:val="20"/>
          <w:szCs w:val="20"/>
        </w:rPr>
        <w:t>)</w:t>
      </w:r>
      <w:r w:rsidR="00AA51A8" w:rsidRPr="007A3E19">
        <w:rPr>
          <w:rFonts w:ascii="Times New Roman" w:hAnsi="Times New Roman" w:cs="Times New Roman"/>
          <w:sz w:val="20"/>
          <w:szCs w:val="20"/>
        </w:rPr>
        <w:t xml:space="preserve"> i Aleksandra </w:t>
      </w:r>
      <w:proofErr w:type="spellStart"/>
      <w:r w:rsidR="00AA51A8" w:rsidRPr="007A3E19">
        <w:rPr>
          <w:rFonts w:ascii="Times New Roman" w:hAnsi="Times New Roman" w:cs="Times New Roman"/>
          <w:sz w:val="20"/>
          <w:szCs w:val="20"/>
        </w:rPr>
        <w:t>Lepan</w:t>
      </w:r>
      <w:proofErr w:type="spellEnd"/>
      <w:r w:rsidR="00AA51A8" w:rsidRPr="007A3E19">
        <w:rPr>
          <w:rFonts w:ascii="Times New Roman" w:hAnsi="Times New Roman" w:cs="Times New Roman"/>
          <w:sz w:val="20"/>
          <w:szCs w:val="20"/>
        </w:rPr>
        <w:t xml:space="preserve"> ( predstavnik „</w:t>
      </w:r>
      <w:proofErr w:type="spellStart"/>
      <w:r w:rsidR="00AA51A8" w:rsidRPr="007A3E19">
        <w:rPr>
          <w:rFonts w:ascii="Times New Roman" w:hAnsi="Times New Roman" w:cs="Times New Roman"/>
          <w:sz w:val="20"/>
          <w:szCs w:val="20"/>
        </w:rPr>
        <w:t>Sikirevčanke</w:t>
      </w:r>
      <w:proofErr w:type="spellEnd"/>
      <w:r w:rsidR="00AA51A8" w:rsidRPr="007A3E19">
        <w:rPr>
          <w:rFonts w:ascii="Times New Roman" w:hAnsi="Times New Roman" w:cs="Times New Roman"/>
          <w:sz w:val="20"/>
          <w:szCs w:val="20"/>
        </w:rPr>
        <w:t>“ d.o.o.)</w:t>
      </w:r>
      <w:r w:rsidR="004B2BA1" w:rsidRPr="007A3E19">
        <w:rPr>
          <w:rFonts w:ascii="Times New Roman" w:hAnsi="Times New Roman" w:cs="Times New Roman"/>
          <w:sz w:val="20"/>
          <w:szCs w:val="20"/>
        </w:rPr>
        <w:t>.</w:t>
      </w:r>
    </w:p>
    <w:p w14:paraId="73B5FA68" w14:textId="5B8B7855" w:rsidR="00F7292A" w:rsidRPr="007A3E19" w:rsidRDefault="00F7292A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Predsjednik Općinskog Vijeća pozdravio je sve prisutne, utvrdio kvorum</w:t>
      </w:r>
      <w:r w:rsidR="00AA51A8" w:rsidRPr="007A3E19">
        <w:rPr>
          <w:rFonts w:ascii="Times New Roman" w:hAnsi="Times New Roman" w:cs="Times New Roman"/>
          <w:sz w:val="20"/>
          <w:szCs w:val="20"/>
        </w:rPr>
        <w:t xml:space="preserve"> od 8 nazočnih vijećnika od ukupno 9 izabranih</w:t>
      </w:r>
      <w:r w:rsidRPr="007A3E19">
        <w:rPr>
          <w:rFonts w:ascii="Times New Roman" w:hAnsi="Times New Roman" w:cs="Times New Roman"/>
          <w:sz w:val="20"/>
          <w:szCs w:val="20"/>
        </w:rPr>
        <w:t xml:space="preserve"> i otvorio </w:t>
      </w:r>
      <w:r w:rsidR="00AA51A8" w:rsidRPr="007A3E19">
        <w:rPr>
          <w:rFonts w:ascii="Times New Roman" w:hAnsi="Times New Roman" w:cs="Times New Roman"/>
          <w:sz w:val="20"/>
          <w:szCs w:val="20"/>
        </w:rPr>
        <w:t>12</w:t>
      </w:r>
      <w:r w:rsidRPr="007A3E19">
        <w:rPr>
          <w:rFonts w:ascii="Times New Roman" w:hAnsi="Times New Roman" w:cs="Times New Roman"/>
          <w:sz w:val="20"/>
          <w:szCs w:val="20"/>
        </w:rPr>
        <w:t xml:space="preserve">. sjednicu Općinskog vijeća Općine </w:t>
      </w:r>
      <w:r w:rsidR="00AA51A8" w:rsidRPr="007A3E19">
        <w:rPr>
          <w:rFonts w:ascii="Times New Roman" w:hAnsi="Times New Roman" w:cs="Times New Roman"/>
          <w:sz w:val="20"/>
          <w:szCs w:val="20"/>
        </w:rPr>
        <w:t>Sikirevci</w:t>
      </w:r>
      <w:r w:rsidRPr="007A3E19">
        <w:rPr>
          <w:rFonts w:ascii="Times New Roman" w:hAnsi="Times New Roman" w:cs="Times New Roman"/>
          <w:sz w:val="20"/>
          <w:szCs w:val="20"/>
        </w:rPr>
        <w:t>.</w:t>
      </w:r>
    </w:p>
    <w:p w14:paraId="27544ECF" w14:textId="36D8C4CC" w:rsidR="00F7292A" w:rsidRPr="007A3E19" w:rsidRDefault="00F7292A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Predsjednik Općinskog Vijeća pročitao je predloženi dnevni red i upitao prisutne ima li tko primjedbu ili dopunu za predloženi dnevni red današnje sjednice.</w:t>
      </w:r>
    </w:p>
    <w:p w14:paraId="5DC6C7E8" w14:textId="7A5909CE" w:rsidR="004314A5" w:rsidRPr="007A3E19" w:rsidRDefault="007F5CA5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Kako se nitko </w:t>
      </w:r>
      <w:r w:rsidR="006B6FC8" w:rsidRPr="007A3E19">
        <w:rPr>
          <w:rFonts w:ascii="Times New Roman" w:hAnsi="Times New Roman" w:cs="Times New Roman"/>
          <w:sz w:val="20"/>
          <w:szCs w:val="20"/>
        </w:rPr>
        <w:t xml:space="preserve">više </w:t>
      </w:r>
      <w:r w:rsidRPr="007A3E19">
        <w:rPr>
          <w:rFonts w:ascii="Times New Roman" w:hAnsi="Times New Roman" w:cs="Times New Roman"/>
          <w:sz w:val="20"/>
          <w:szCs w:val="20"/>
        </w:rPr>
        <w:t>nije javio za riječ niti je bilo primjedbi na predloženi dnevni red Predsjednik je Prijedlog dnevnog reda stavio na glasovanje te je jednoglasno prihvaćen sljedeći dnevni red:</w:t>
      </w:r>
    </w:p>
    <w:p w14:paraId="4C7B2257" w14:textId="77777777" w:rsidR="00F7292A" w:rsidRPr="007A3E19" w:rsidRDefault="00F7292A" w:rsidP="00F7292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A3E19">
        <w:rPr>
          <w:rFonts w:ascii="Times New Roman" w:hAnsi="Times New Roman" w:cs="Times New Roman"/>
          <w:b/>
          <w:sz w:val="20"/>
          <w:szCs w:val="20"/>
        </w:rPr>
        <w:t>DNEVNI RED</w:t>
      </w:r>
    </w:p>
    <w:p w14:paraId="2AE14949" w14:textId="32A88D08" w:rsidR="00F7292A" w:rsidRPr="007A3E19" w:rsidRDefault="00F7292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E19">
        <w:rPr>
          <w:rFonts w:ascii="Times New Roman" w:eastAsia="Calibri" w:hAnsi="Times New Roman" w:cs="Times New Roman"/>
          <w:sz w:val="20"/>
          <w:szCs w:val="20"/>
        </w:rPr>
        <w:t>Razmatranje i usvajanje zapisnika s</w:t>
      </w:r>
      <w:r w:rsidR="005D7398" w:rsidRPr="007A3E19">
        <w:rPr>
          <w:rFonts w:ascii="Times New Roman" w:eastAsia="Calibri" w:hAnsi="Times New Roman" w:cs="Times New Roman"/>
          <w:sz w:val="20"/>
          <w:szCs w:val="20"/>
        </w:rPr>
        <w:t>a</w:t>
      </w:r>
      <w:r w:rsidRPr="007A3E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A51A8" w:rsidRPr="007A3E19">
        <w:rPr>
          <w:rFonts w:ascii="Times New Roman" w:eastAsia="Calibri" w:hAnsi="Times New Roman" w:cs="Times New Roman"/>
          <w:sz w:val="20"/>
          <w:szCs w:val="20"/>
        </w:rPr>
        <w:t>11</w:t>
      </w:r>
      <w:r w:rsidRPr="007A3E19">
        <w:rPr>
          <w:rFonts w:ascii="Times New Roman" w:eastAsia="Calibri" w:hAnsi="Times New Roman" w:cs="Times New Roman"/>
          <w:sz w:val="20"/>
          <w:szCs w:val="20"/>
        </w:rPr>
        <w:t>.</w:t>
      </w:r>
      <w:r w:rsidR="00EF3751" w:rsidRPr="007A3E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A3E19">
        <w:rPr>
          <w:rFonts w:ascii="Times New Roman" w:eastAsia="Calibri" w:hAnsi="Times New Roman" w:cs="Times New Roman"/>
          <w:sz w:val="20"/>
          <w:szCs w:val="20"/>
        </w:rPr>
        <w:t xml:space="preserve">sjednice Općinskog vijeća Općine </w:t>
      </w:r>
      <w:r w:rsidR="00AA51A8" w:rsidRPr="007A3E19">
        <w:rPr>
          <w:rFonts w:ascii="Times New Roman" w:eastAsia="Calibri" w:hAnsi="Times New Roman" w:cs="Times New Roman"/>
          <w:sz w:val="20"/>
          <w:szCs w:val="20"/>
        </w:rPr>
        <w:t>Sikirevci</w:t>
      </w:r>
    </w:p>
    <w:p w14:paraId="07373F61" w14:textId="77777777" w:rsidR="00A11959" w:rsidRPr="007A3E19" w:rsidRDefault="00A11959" w:rsidP="00A11959">
      <w:pPr>
        <w:pStyle w:val="Odlomakpopisa"/>
        <w:spacing w:after="0" w:line="240" w:lineRule="auto"/>
        <w:ind w:left="100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D10D08F" w14:textId="77777777" w:rsidR="00A11959" w:rsidRPr="007A3E19" w:rsidRDefault="00A11959">
      <w:pPr>
        <w:pStyle w:val="Standard"/>
        <w:numPr>
          <w:ilvl w:val="0"/>
          <w:numId w:val="2"/>
        </w:numPr>
        <w:rPr>
          <w:rFonts w:ascii="Times New Roman" w:eastAsia="Tahoma" w:hAnsi="Times New Roman" w:cs="Times New Roman"/>
          <w:color w:val="auto"/>
          <w:sz w:val="20"/>
          <w:szCs w:val="20"/>
          <w:lang w:val="hr-HR"/>
        </w:rPr>
      </w:pPr>
      <w:bookmarkStart w:id="0" w:name="_Hlk109301225"/>
      <w:bookmarkStart w:id="1" w:name="_Hlk128387561"/>
      <w:r w:rsidRPr="007A3E19">
        <w:rPr>
          <w:rFonts w:ascii="Times New Roman" w:eastAsia="Tahoma" w:hAnsi="Times New Roman" w:cs="Times New Roman"/>
          <w:color w:val="auto"/>
          <w:sz w:val="20"/>
          <w:szCs w:val="20"/>
          <w:lang w:val="hr-HR"/>
        </w:rPr>
        <w:t>Prijedlog Odluke o osnivanju Dječjeg vrtića“ Vila Zvončica“</w:t>
      </w:r>
    </w:p>
    <w:bookmarkEnd w:id="1"/>
    <w:p w14:paraId="791DBFE2" w14:textId="77777777" w:rsidR="00A11959" w:rsidRPr="007A3E19" w:rsidRDefault="00A11959" w:rsidP="00A11959">
      <w:pPr>
        <w:pStyle w:val="Standard"/>
        <w:jc w:val="center"/>
        <w:rPr>
          <w:rFonts w:ascii="Times New Roman" w:eastAsia="Tahoma" w:hAnsi="Times New Roman" w:cs="Times New Roman"/>
          <w:color w:val="auto"/>
          <w:sz w:val="20"/>
          <w:szCs w:val="20"/>
          <w:lang w:val="hr-HR"/>
        </w:rPr>
      </w:pPr>
    </w:p>
    <w:p w14:paraId="05573B50" w14:textId="77777777" w:rsidR="00A11959" w:rsidRPr="007A3E19" w:rsidRDefault="00A11959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eastAsia="Calibri" w:hAnsi="Times New Roman" w:cs="Times New Roman"/>
          <w:color w:val="auto"/>
          <w:sz w:val="20"/>
          <w:szCs w:val="20"/>
          <w:lang w:val="hr-HR"/>
        </w:rPr>
        <w:t xml:space="preserve">Prijedlog o usvajanju  Analize stanja sustava civilne zaštite u 2022.god </w:t>
      </w:r>
    </w:p>
    <w:p w14:paraId="7E8B296D" w14:textId="77777777" w:rsidR="00A11959" w:rsidRPr="007A3E19" w:rsidRDefault="00A11959" w:rsidP="00A11959">
      <w:pPr>
        <w:pStyle w:val="Standard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hr-HR"/>
        </w:rPr>
      </w:pPr>
    </w:p>
    <w:p w14:paraId="3BC131BC" w14:textId="77777777" w:rsidR="00A11959" w:rsidRPr="007A3E19" w:rsidRDefault="00A11959">
      <w:pPr>
        <w:pStyle w:val="Standard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hr-HR"/>
        </w:rPr>
      </w:pPr>
      <w:r w:rsidRPr="007A3E19">
        <w:rPr>
          <w:rFonts w:ascii="Times New Roman" w:eastAsia="Calibri" w:hAnsi="Times New Roman" w:cs="Times New Roman"/>
          <w:color w:val="auto"/>
          <w:sz w:val="20"/>
          <w:szCs w:val="20"/>
          <w:lang w:val="hr-HR"/>
        </w:rPr>
        <w:t>Prijedlog Odluka o prodaji ili zakupu nekretnina u vlasništvu Općine Sikirevci i raspisivanje  javnog natječaja za prodaju ili zakup  nekretnina u vlasništvu Općine Sikirevci ( građevinski placevi na Vašarištu (prodaja), mini poduzetnička zona Vašarište k.č.br. 413/2 i k.č.br. 413/7 k.o. Sikirevci ( prodaja ili zakup)).</w:t>
      </w:r>
    </w:p>
    <w:p w14:paraId="7D9DCBF0" w14:textId="77777777" w:rsidR="00A11959" w:rsidRPr="007A3E19" w:rsidRDefault="00A11959" w:rsidP="00A11959">
      <w:pPr>
        <w:pStyle w:val="Odlomakpopisa"/>
        <w:rPr>
          <w:rFonts w:ascii="Times New Roman" w:eastAsia="Calibri" w:hAnsi="Times New Roman" w:cs="Times New Roman"/>
          <w:sz w:val="20"/>
          <w:szCs w:val="20"/>
        </w:rPr>
      </w:pPr>
    </w:p>
    <w:p w14:paraId="29A5C3CE" w14:textId="77777777" w:rsidR="00A11959" w:rsidRPr="007A3E19" w:rsidRDefault="00A11959">
      <w:pPr>
        <w:pStyle w:val="Standard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hr-HR"/>
        </w:rPr>
      </w:pPr>
      <w:r w:rsidRPr="007A3E19">
        <w:rPr>
          <w:rFonts w:ascii="Times New Roman" w:eastAsia="Calibri" w:hAnsi="Times New Roman" w:cs="Times New Roman"/>
          <w:color w:val="auto"/>
          <w:sz w:val="20"/>
          <w:szCs w:val="20"/>
          <w:lang w:val="hr-HR"/>
        </w:rPr>
        <w:t>Pitanja, prijedlozi, razno</w:t>
      </w:r>
    </w:p>
    <w:bookmarkEnd w:id="0"/>
    <w:p w14:paraId="55E14EB3" w14:textId="77777777" w:rsidR="00305D31" w:rsidRPr="007A3E19" w:rsidRDefault="00305D31" w:rsidP="00305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ACB264" w14:textId="4049CDD1" w:rsidR="00F7292A" w:rsidRPr="007A3E19" w:rsidRDefault="00F7292A" w:rsidP="00305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Prelazi se na rad prema utvrđenom dnevnom redu</w:t>
      </w:r>
      <w:r w:rsidR="005D7398" w:rsidRPr="007A3E19">
        <w:rPr>
          <w:rFonts w:ascii="Times New Roman" w:hAnsi="Times New Roman" w:cs="Times New Roman"/>
          <w:sz w:val="20"/>
          <w:szCs w:val="20"/>
        </w:rPr>
        <w:t>.</w:t>
      </w:r>
      <w:r w:rsidR="00305D31" w:rsidRPr="007A3E1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4453F6" w14:textId="77777777" w:rsidR="00F7292A" w:rsidRPr="007A3E19" w:rsidRDefault="00F7292A" w:rsidP="00F729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55CF99" w14:textId="75742F5D" w:rsidR="00F7292A" w:rsidRPr="007A3E19" w:rsidRDefault="00A11959" w:rsidP="00F7292A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A3E19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F7292A" w:rsidRPr="007A3E1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7292A" w:rsidRPr="007A3E19">
        <w:rPr>
          <w:rFonts w:ascii="Times New Roman" w:hAnsi="Times New Roman" w:cs="Times New Roman"/>
          <w:b/>
          <w:sz w:val="20"/>
          <w:szCs w:val="20"/>
        </w:rPr>
        <w:t>RAZMATRANJE I USVAJANJE ZAPISNIKA S</w:t>
      </w:r>
      <w:r w:rsidR="00D449AD" w:rsidRPr="007A3E19">
        <w:rPr>
          <w:rFonts w:ascii="Times New Roman" w:hAnsi="Times New Roman" w:cs="Times New Roman"/>
          <w:b/>
          <w:sz w:val="20"/>
          <w:szCs w:val="20"/>
        </w:rPr>
        <w:t>A</w:t>
      </w:r>
      <w:r w:rsidR="00F7292A" w:rsidRPr="007A3E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b/>
          <w:sz w:val="20"/>
          <w:szCs w:val="20"/>
        </w:rPr>
        <w:t>11</w:t>
      </w:r>
      <w:r w:rsidR="00305D31" w:rsidRPr="007A3E19">
        <w:rPr>
          <w:rFonts w:ascii="Times New Roman" w:hAnsi="Times New Roman" w:cs="Times New Roman"/>
          <w:b/>
          <w:sz w:val="20"/>
          <w:szCs w:val="20"/>
        </w:rPr>
        <w:t>.</w:t>
      </w:r>
      <w:r w:rsidR="00EF3751" w:rsidRPr="007A3E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292A" w:rsidRPr="007A3E19">
        <w:rPr>
          <w:rFonts w:ascii="Times New Roman" w:hAnsi="Times New Roman" w:cs="Times New Roman"/>
          <w:b/>
          <w:sz w:val="20"/>
          <w:szCs w:val="20"/>
        </w:rPr>
        <w:t xml:space="preserve">SJEDNICE OPĆINSKOG VIJEĆA OPĆINE </w:t>
      </w:r>
      <w:r w:rsidRPr="007A3E19">
        <w:rPr>
          <w:rFonts w:ascii="Times New Roman" w:hAnsi="Times New Roman" w:cs="Times New Roman"/>
          <w:b/>
          <w:sz w:val="20"/>
          <w:szCs w:val="20"/>
        </w:rPr>
        <w:t>SIKIREVCI</w:t>
      </w:r>
    </w:p>
    <w:p w14:paraId="0C09E226" w14:textId="216F5A03" w:rsidR="00F7292A" w:rsidRPr="007A3E19" w:rsidRDefault="00F7292A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Predsjednik Općinskog Vijeća upitao je nazočne ima li netko primjedbu na zapisnik s</w:t>
      </w:r>
      <w:r w:rsidR="00D449AD" w:rsidRPr="007A3E19">
        <w:rPr>
          <w:rFonts w:ascii="Times New Roman" w:hAnsi="Times New Roman" w:cs="Times New Roman"/>
          <w:sz w:val="20"/>
          <w:szCs w:val="20"/>
        </w:rPr>
        <w:t>a</w:t>
      </w:r>
      <w:r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="00A11959" w:rsidRPr="007A3E19">
        <w:rPr>
          <w:rFonts w:ascii="Times New Roman" w:hAnsi="Times New Roman" w:cs="Times New Roman"/>
          <w:sz w:val="20"/>
          <w:szCs w:val="20"/>
        </w:rPr>
        <w:t>11</w:t>
      </w:r>
      <w:r w:rsidRPr="007A3E19">
        <w:rPr>
          <w:rFonts w:ascii="Times New Roman" w:hAnsi="Times New Roman" w:cs="Times New Roman"/>
          <w:sz w:val="20"/>
          <w:szCs w:val="20"/>
        </w:rPr>
        <w:t>.</w:t>
      </w:r>
      <w:r w:rsidR="00EF3751"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sz w:val="20"/>
          <w:szCs w:val="20"/>
        </w:rPr>
        <w:t xml:space="preserve">sjednice Općinskog Vijeća Općine </w:t>
      </w:r>
      <w:r w:rsidR="00A11959" w:rsidRPr="007A3E19">
        <w:rPr>
          <w:rFonts w:ascii="Times New Roman" w:hAnsi="Times New Roman" w:cs="Times New Roman"/>
          <w:sz w:val="20"/>
          <w:szCs w:val="20"/>
        </w:rPr>
        <w:t>Sikirevci</w:t>
      </w:r>
    </w:p>
    <w:p w14:paraId="72357CCE" w14:textId="3546A28D" w:rsidR="00F7292A" w:rsidRPr="007A3E19" w:rsidRDefault="00F7292A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Kako primjedbi i prijedloga nije bilo Predsjednik Općinskog Vijeća pozvao je vijećnike da glasuju o prijedlogu zapisnika s</w:t>
      </w:r>
      <w:r w:rsidR="00D449AD" w:rsidRPr="007A3E19">
        <w:rPr>
          <w:rFonts w:ascii="Times New Roman" w:hAnsi="Times New Roman" w:cs="Times New Roman"/>
          <w:sz w:val="20"/>
          <w:szCs w:val="20"/>
        </w:rPr>
        <w:t>a</w:t>
      </w:r>
      <w:r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="00A11959" w:rsidRPr="007A3E19">
        <w:rPr>
          <w:rFonts w:ascii="Times New Roman" w:hAnsi="Times New Roman" w:cs="Times New Roman"/>
          <w:sz w:val="20"/>
          <w:szCs w:val="20"/>
        </w:rPr>
        <w:t>11</w:t>
      </w:r>
      <w:r w:rsidR="00305BA2" w:rsidRPr="007A3E19">
        <w:rPr>
          <w:rFonts w:ascii="Times New Roman" w:hAnsi="Times New Roman" w:cs="Times New Roman"/>
          <w:sz w:val="20"/>
          <w:szCs w:val="20"/>
        </w:rPr>
        <w:t>.</w:t>
      </w:r>
      <w:r w:rsidR="00EF3751"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sz w:val="20"/>
          <w:szCs w:val="20"/>
        </w:rPr>
        <w:t>sjednice Općinskog Vijeća.</w:t>
      </w:r>
    </w:p>
    <w:p w14:paraId="382D8130" w14:textId="339087DC" w:rsidR="00F7292A" w:rsidRPr="007A3E19" w:rsidRDefault="00F7292A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ZA je glasovalo </w:t>
      </w:r>
      <w:r w:rsidR="00A11959" w:rsidRPr="007A3E19">
        <w:rPr>
          <w:rFonts w:ascii="Times New Roman" w:hAnsi="Times New Roman" w:cs="Times New Roman"/>
          <w:sz w:val="20"/>
          <w:szCs w:val="20"/>
        </w:rPr>
        <w:t xml:space="preserve">osam </w:t>
      </w:r>
      <w:r w:rsidRPr="007A3E19">
        <w:rPr>
          <w:rFonts w:ascii="Times New Roman" w:hAnsi="Times New Roman" w:cs="Times New Roman"/>
          <w:sz w:val="20"/>
          <w:szCs w:val="20"/>
        </w:rPr>
        <w:t>(</w:t>
      </w:r>
      <w:r w:rsidR="00A11959" w:rsidRPr="007A3E19">
        <w:rPr>
          <w:rFonts w:ascii="Times New Roman" w:hAnsi="Times New Roman" w:cs="Times New Roman"/>
          <w:sz w:val="20"/>
          <w:szCs w:val="20"/>
        </w:rPr>
        <w:t>8</w:t>
      </w:r>
      <w:r w:rsidR="00305BA2" w:rsidRPr="007A3E19">
        <w:rPr>
          <w:rFonts w:ascii="Times New Roman" w:hAnsi="Times New Roman" w:cs="Times New Roman"/>
          <w:sz w:val="20"/>
          <w:szCs w:val="20"/>
        </w:rPr>
        <w:t>)</w:t>
      </w:r>
      <w:r w:rsidRPr="007A3E19">
        <w:rPr>
          <w:rFonts w:ascii="Times New Roman" w:hAnsi="Times New Roman" w:cs="Times New Roman"/>
          <w:sz w:val="20"/>
          <w:szCs w:val="20"/>
        </w:rPr>
        <w:t xml:space="preserve"> vijećnika</w:t>
      </w:r>
      <w:r w:rsidR="00A11959" w:rsidRPr="007A3E19">
        <w:rPr>
          <w:rFonts w:ascii="Times New Roman" w:hAnsi="Times New Roman" w:cs="Times New Roman"/>
          <w:sz w:val="20"/>
          <w:szCs w:val="20"/>
        </w:rPr>
        <w:t xml:space="preserve">, </w:t>
      </w:r>
      <w:r w:rsidRPr="007A3E19">
        <w:rPr>
          <w:rFonts w:ascii="Times New Roman" w:hAnsi="Times New Roman" w:cs="Times New Roman"/>
          <w:sz w:val="20"/>
          <w:szCs w:val="20"/>
        </w:rPr>
        <w:t>PROTIV niti jedan (0)</w:t>
      </w:r>
      <w:r w:rsidR="00A11959" w:rsidRPr="007A3E19">
        <w:rPr>
          <w:rFonts w:ascii="Times New Roman" w:hAnsi="Times New Roman" w:cs="Times New Roman"/>
          <w:sz w:val="20"/>
          <w:szCs w:val="20"/>
        </w:rPr>
        <w:t xml:space="preserve">, </w:t>
      </w:r>
      <w:r w:rsidRPr="007A3E19">
        <w:rPr>
          <w:rFonts w:ascii="Times New Roman" w:hAnsi="Times New Roman" w:cs="Times New Roman"/>
          <w:sz w:val="20"/>
          <w:szCs w:val="20"/>
        </w:rPr>
        <w:t>SUZDRŽAN niti jedan (0)</w:t>
      </w:r>
      <w:r w:rsidR="00A11959" w:rsidRPr="007A3E19">
        <w:rPr>
          <w:rFonts w:ascii="Times New Roman" w:hAnsi="Times New Roman" w:cs="Times New Roman"/>
          <w:sz w:val="20"/>
          <w:szCs w:val="20"/>
        </w:rPr>
        <w:t>.</w:t>
      </w:r>
    </w:p>
    <w:p w14:paraId="30A5269E" w14:textId="625EE4E5" w:rsidR="00DF3A5E" w:rsidRPr="007A3E19" w:rsidRDefault="00F7292A" w:rsidP="00A1195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Predsjednik vijeća konstatirao je kako je zapisnik usvojen jednoglasno s</w:t>
      </w:r>
      <w:r w:rsidR="009A399B" w:rsidRPr="007A3E19">
        <w:rPr>
          <w:rFonts w:ascii="Times New Roman" w:hAnsi="Times New Roman" w:cs="Times New Roman"/>
          <w:sz w:val="20"/>
          <w:szCs w:val="20"/>
        </w:rPr>
        <w:t>a</w:t>
      </w:r>
      <w:r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="00A11959" w:rsidRPr="007A3E19">
        <w:rPr>
          <w:rFonts w:ascii="Times New Roman" w:hAnsi="Times New Roman" w:cs="Times New Roman"/>
          <w:sz w:val="20"/>
          <w:szCs w:val="20"/>
        </w:rPr>
        <w:t>osam</w:t>
      </w:r>
      <w:r w:rsidRPr="007A3E19">
        <w:rPr>
          <w:rFonts w:ascii="Times New Roman" w:hAnsi="Times New Roman" w:cs="Times New Roman"/>
          <w:sz w:val="20"/>
          <w:szCs w:val="20"/>
        </w:rPr>
        <w:t xml:space="preserve"> glasova ZA</w:t>
      </w:r>
      <w:r w:rsidR="00A11959" w:rsidRPr="007A3E19">
        <w:rPr>
          <w:rFonts w:ascii="Times New Roman" w:hAnsi="Times New Roman" w:cs="Times New Roman"/>
          <w:sz w:val="20"/>
          <w:szCs w:val="20"/>
        </w:rPr>
        <w:t>, te konstatiraju da je verificiran.</w:t>
      </w:r>
    </w:p>
    <w:p w14:paraId="5F8433A5" w14:textId="4FBAACBE" w:rsidR="00A11959" w:rsidRPr="007A3E19" w:rsidRDefault="00F7292A" w:rsidP="00A11959">
      <w:pPr>
        <w:pStyle w:val="Standard"/>
        <w:rPr>
          <w:rFonts w:ascii="Times New Roman" w:eastAsia="Tahoma" w:hAnsi="Times New Roman" w:cs="Times New Roman"/>
          <w:color w:val="auto"/>
          <w:sz w:val="20"/>
          <w:szCs w:val="20"/>
          <w:lang w:val="hr-HR"/>
        </w:rPr>
      </w:pPr>
      <w:r w:rsidRPr="007A3E19">
        <w:rPr>
          <w:rFonts w:ascii="Times New Roman" w:hAnsi="Times New Roman" w:cs="Times New Roman"/>
          <w:b/>
          <w:bCs/>
          <w:sz w:val="20"/>
          <w:szCs w:val="20"/>
        </w:rPr>
        <w:t xml:space="preserve">TOČKA </w:t>
      </w:r>
      <w:r w:rsidR="00A11959" w:rsidRPr="007A3E1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F3A5E" w:rsidRPr="007A3E1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bookmarkStart w:id="2" w:name="_Hlk109298943"/>
      <w:r w:rsidR="00A11959" w:rsidRPr="007A3E19">
        <w:rPr>
          <w:rFonts w:ascii="Times New Roman" w:hAnsi="Times New Roman" w:cs="Times New Roman"/>
          <w:b/>
          <w:bCs/>
          <w:sz w:val="20"/>
          <w:szCs w:val="20"/>
        </w:rPr>
        <w:t>PRIJEDLOG ODLUKE O OSNIVANJU DJEČJEG VRTIĆA “VILA ZVONČICA”</w:t>
      </w:r>
    </w:p>
    <w:p w14:paraId="6FCC7A2F" w14:textId="2022BCC0" w:rsidR="00A11959" w:rsidRPr="007A3E19" w:rsidRDefault="00A11959" w:rsidP="0048683A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09300241"/>
      <w:bookmarkEnd w:id="2"/>
      <w:r w:rsidRPr="007A3E19">
        <w:rPr>
          <w:rFonts w:ascii="Times New Roman" w:hAnsi="Times New Roman" w:cs="Times New Roman"/>
          <w:sz w:val="20"/>
          <w:szCs w:val="20"/>
        </w:rPr>
        <w:t xml:space="preserve">Predsjednik riječ ustupa načelniku općine na obrazloženje prijedloga točke 1.dnevnog reda. </w:t>
      </w:r>
    </w:p>
    <w:p w14:paraId="52D5C082" w14:textId="4BA79A8D" w:rsidR="000D7CB7" w:rsidRPr="007A3E19" w:rsidRDefault="00A11959" w:rsidP="000D7CB7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Načelnik upoznaje vijećnike da osnivanje vrtića idemo u zajedništ</w:t>
      </w:r>
      <w:r w:rsidR="00BE7570" w:rsidRPr="007A3E19">
        <w:rPr>
          <w:rFonts w:ascii="Times New Roman" w:hAnsi="Times New Roman" w:cs="Times New Roman"/>
          <w:sz w:val="20"/>
          <w:szCs w:val="20"/>
        </w:rPr>
        <w:t>v</w:t>
      </w:r>
      <w:r w:rsidRPr="007A3E19">
        <w:rPr>
          <w:rFonts w:ascii="Times New Roman" w:hAnsi="Times New Roman" w:cs="Times New Roman"/>
          <w:sz w:val="20"/>
          <w:szCs w:val="20"/>
        </w:rPr>
        <w:t xml:space="preserve">u sa šest općina, da je općina </w:t>
      </w:r>
      <w:proofErr w:type="spellStart"/>
      <w:r w:rsidR="00BE7570" w:rsidRPr="007A3E19">
        <w:rPr>
          <w:rFonts w:ascii="Times New Roman" w:hAnsi="Times New Roman" w:cs="Times New Roman"/>
          <w:sz w:val="20"/>
          <w:szCs w:val="20"/>
        </w:rPr>
        <w:t>Oprisavci</w:t>
      </w:r>
      <w:proofErr w:type="spellEnd"/>
      <w:r w:rsidR="00BE7570" w:rsidRPr="007A3E19">
        <w:rPr>
          <w:rFonts w:ascii="Times New Roman" w:hAnsi="Times New Roman" w:cs="Times New Roman"/>
          <w:sz w:val="20"/>
          <w:szCs w:val="20"/>
        </w:rPr>
        <w:t xml:space="preserve"> odustala, te da će sjedište vrtića biti u Općini Donji Andrijevci. Preuzimaju sjedište zbog većeg prostora, imaju kuhinju kod nas bi bila samo dostava i podjela hrane. Moj plan završetka izgradnje objekta vrtića u kolovozu a početa rada u rujnu,</w:t>
      </w:r>
      <w:r w:rsidR="000D7CB7"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="00BE7570" w:rsidRPr="007A3E19">
        <w:rPr>
          <w:rFonts w:ascii="Times New Roman" w:hAnsi="Times New Roman" w:cs="Times New Roman"/>
          <w:sz w:val="20"/>
          <w:szCs w:val="20"/>
        </w:rPr>
        <w:t>bit će podjela troškova</w:t>
      </w:r>
      <w:r w:rsidR="000D7CB7" w:rsidRPr="007A3E19">
        <w:rPr>
          <w:rFonts w:ascii="Times New Roman" w:hAnsi="Times New Roman" w:cs="Times New Roman"/>
          <w:sz w:val="20"/>
          <w:szCs w:val="20"/>
        </w:rPr>
        <w:t xml:space="preserve"> te zajedničko financiranje.</w:t>
      </w:r>
    </w:p>
    <w:p w14:paraId="6BF7DCE2" w14:textId="49CF4FA9" w:rsidR="0048683A" w:rsidRPr="007A3E19" w:rsidRDefault="0048683A" w:rsidP="0048683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Nakon iznošenja obrazloženja </w:t>
      </w:r>
      <w:r w:rsidR="000D7CB7" w:rsidRPr="007A3E19">
        <w:rPr>
          <w:rFonts w:ascii="Times New Roman" w:hAnsi="Times New Roman" w:cs="Times New Roman"/>
          <w:sz w:val="20"/>
          <w:szCs w:val="20"/>
        </w:rPr>
        <w:t xml:space="preserve">načelnika općine o prijedlogu osnivanja dječjeg vrtića na području općine Sikirevci </w:t>
      </w:r>
      <w:r w:rsidRPr="007A3E19">
        <w:rPr>
          <w:rFonts w:ascii="Times New Roman" w:hAnsi="Times New Roman" w:cs="Times New Roman"/>
          <w:sz w:val="20"/>
          <w:szCs w:val="20"/>
        </w:rPr>
        <w:t xml:space="preserve">, Predsjednik je otvorio raspravu. Kako se nitko nije javio za riječ Predsjednik stavlja </w:t>
      </w:r>
      <w:r w:rsidR="000D7CB7" w:rsidRPr="007A3E19">
        <w:rPr>
          <w:rFonts w:ascii="Times New Roman" w:hAnsi="Times New Roman" w:cs="Times New Roman"/>
          <w:sz w:val="20"/>
          <w:szCs w:val="20"/>
        </w:rPr>
        <w:t xml:space="preserve">prijedlog Odluke o osnivanju dječjeg vrtića „Vila Zvončica“ </w:t>
      </w:r>
      <w:r w:rsidRPr="007A3E19">
        <w:rPr>
          <w:rFonts w:ascii="Times New Roman" w:hAnsi="Times New Roman" w:cs="Times New Roman"/>
          <w:sz w:val="20"/>
          <w:szCs w:val="20"/>
        </w:rPr>
        <w:t xml:space="preserve"> na glasovanje:</w:t>
      </w:r>
    </w:p>
    <w:p w14:paraId="46635013" w14:textId="2E33FBCA" w:rsidR="0048683A" w:rsidRPr="007A3E19" w:rsidRDefault="000D7CB7" w:rsidP="0048683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Te utvrđuje: </w:t>
      </w:r>
      <w:r w:rsidR="0048683A" w:rsidRPr="007A3E19">
        <w:rPr>
          <w:rFonts w:ascii="Times New Roman" w:hAnsi="Times New Roman" w:cs="Times New Roman"/>
          <w:sz w:val="20"/>
          <w:szCs w:val="20"/>
        </w:rPr>
        <w:t xml:space="preserve">ZA je glasovalo </w:t>
      </w:r>
      <w:r w:rsidR="00A73A1D" w:rsidRPr="007A3E19">
        <w:rPr>
          <w:rFonts w:ascii="Times New Roman" w:hAnsi="Times New Roman" w:cs="Times New Roman"/>
          <w:sz w:val="20"/>
          <w:szCs w:val="20"/>
        </w:rPr>
        <w:t>šest</w:t>
      </w:r>
      <w:r w:rsidR="0048683A" w:rsidRPr="007A3E19">
        <w:rPr>
          <w:rFonts w:ascii="Times New Roman" w:hAnsi="Times New Roman" w:cs="Times New Roman"/>
          <w:sz w:val="20"/>
          <w:szCs w:val="20"/>
        </w:rPr>
        <w:t xml:space="preserve"> (</w:t>
      </w:r>
      <w:r w:rsidRPr="007A3E19">
        <w:rPr>
          <w:rFonts w:ascii="Times New Roman" w:hAnsi="Times New Roman" w:cs="Times New Roman"/>
          <w:sz w:val="20"/>
          <w:szCs w:val="20"/>
        </w:rPr>
        <w:t>8</w:t>
      </w:r>
      <w:r w:rsidR="0048683A" w:rsidRPr="007A3E19">
        <w:rPr>
          <w:rFonts w:ascii="Times New Roman" w:hAnsi="Times New Roman" w:cs="Times New Roman"/>
          <w:sz w:val="20"/>
          <w:szCs w:val="20"/>
        </w:rPr>
        <w:t>) vijećnika</w:t>
      </w:r>
      <w:r w:rsidRPr="007A3E19">
        <w:rPr>
          <w:rFonts w:ascii="Times New Roman" w:hAnsi="Times New Roman" w:cs="Times New Roman"/>
          <w:sz w:val="20"/>
          <w:szCs w:val="20"/>
        </w:rPr>
        <w:t xml:space="preserve">, </w:t>
      </w:r>
      <w:r w:rsidR="0048683A" w:rsidRPr="007A3E19">
        <w:rPr>
          <w:rFonts w:ascii="Times New Roman" w:hAnsi="Times New Roman" w:cs="Times New Roman"/>
          <w:sz w:val="20"/>
          <w:szCs w:val="20"/>
        </w:rPr>
        <w:t>PROTIV niti jedan (0)</w:t>
      </w:r>
      <w:r w:rsidRPr="007A3E19">
        <w:rPr>
          <w:rFonts w:ascii="Times New Roman" w:hAnsi="Times New Roman" w:cs="Times New Roman"/>
          <w:sz w:val="20"/>
          <w:szCs w:val="20"/>
        </w:rPr>
        <w:t xml:space="preserve">, </w:t>
      </w:r>
      <w:r w:rsidR="0048683A" w:rsidRPr="007A3E19">
        <w:rPr>
          <w:rFonts w:ascii="Times New Roman" w:hAnsi="Times New Roman" w:cs="Times New Roman"/>
          <w:sz w:val="20"/>
          <w:szCs w:val="20"/>
        </w:rPr>
        <w:t>SUZDRŽAN niti jedan (0)</w:t>
      </w:r>
      <w:r w:rsidRPr="007A3E19">
        <w:rPr>
          <w:rFonts w:ascii="Times New Roman" w:hAnsi="Times New Roman" w:cs="Times New Roman"/>
          <w:sz w:val="20"/>
          <w:szCs w:val="20"/>
        </w:rPr>
        <w:t>.</w:t>
      </w:r>
    </w:p>
    <w:p w14:paraId="0A3E457C" w14:textId="77777777" w:rsidR="000D7CB7" w:rsidRPr="007A3E19" w:rsidRDefault="0048683A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 w:line="274" w:lineRule="auto"/>
        <w:ind w:firstLine="709"/>
        <w:jc w:val="both"/>
        <w:rPr>
          <w:rFonts w:eastAsia="Arial"/>
          <w:sz w:val="20"/>
          <w:szCs w:val="20"/>
          <w:lang w:val="hr-HR"/>
        </w:rPr>
      </w:pPr>
      <w:r w:rsidRPr="007A3E19">
        <w:rPr>
          <w:sz w:val="20"/>
          <w:szCs w:val="20"/>
        </w:rPr>
        <w:t xml:space="preserve">Predsjednik vijeća konstatirao je da je jednoglasno sa </w:t>
      </w:r>
      <w:r w:rsidR="000D7CB7" w:rsidRPr="007A3E19">
        <w:rPr>
          <w:sz w:val="20"/>
          <w:szCs w:val="20"/>
        </w:rPr>
        <w:t xml:space="preserve">osam </w:t>
      </w:r>
      <w:r w:rsidRPr="007A3E19">
        <w:rPr>
          <w:sz w:val="20"/>
          <w:szCs w:val="20"/>
        </w:rPr>
        <w:t xml:space="preserve">glasova ZA općinsko vijeće Općine </w:t>
      </w:r>
      <w:r w:rsidR="000D7CB7" w:rsidRPr="007A3E19">
        <w:rPr>
          <w:sz w:val="20"/>
          <w:szCs w:val="20"/>
          <w:lang w:val="hr-HR"/>
        </w:rPr>
        <w:t>Na temelju članka 35. Zakona o lokalnoj i područnoj (regionalnoj) suradnji (“Narodne novine”, broj 33/01, 60/01, 129/05, 109/07, 125/08, 36/09, 36/09, 150/11, 144/12, 19/13, 137/15, 123/17, 98/19 i 144/20), članka 12. Zakona o ustanovama (“Narodne novine”, broj 76/93, 29/97, 47/99, 35/08, 127/19 i 151/22), članka 7. Zakona o predškolskom odgoju i obrazovanju (“Narodne novine”, broj 10/97, 107/07, 94/13, 98/19 i 57/22) i članka 30. Statuta Općine Sikirevci (“Službeni vjesnik Brodsko-posavske županije”, broj 11/21), Općinsko vijeće Općine Sikirevci, na 12. sjednici održanoj 27. siječnja 2023. godine</w:t>
      </w:r>
      <w:r w:rsidR="000D7CB7" w:rsidRPr="007A3E19">
        <w:rPr>
          <w:b/>
          <w:bCs/>
          <w:sz w:val="20"/>
          <w:szCs w:val="20"/>
          <w:lang w:val="hr-HR"/>
        </w:rPr>
        <w:t xml:space="preserve">, </w:t>
      </w:r>
      <w:r w:rsidR="000D7CB7" w:rsidRPr="007A3E19">
        <w:rPr>
          <w:sz w:val="20"/>
          <w:szCs w:val="20"/>
          <w:lang w:val="hr-HR"/>
        </w:rPr>
        <w:t>donijelo je</w:t>
      </w:r>
    </w:p>
    <w:p w14:paraId="19F79BDD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4" w:lineRule="auto"/>
        <w:jc w:val="center"/>
        <w:rPr>
          <w:b/>
          <w:bCs/>
          <w:sz w:val="20"/>
          <w:szCs w:val="20"/>
          <w:lang w:val="hr-HR"/>
        </w:rPr>
      </w:pPr>
      <w:r w:rsidRPr="007A3E19">
        <w:rPr>
          <w:b/>
          <w:bCs/>
          <w:sz w:val="20"/>
          <w:szCs w:val="20"/>
          <w:lang w:val="hr-HR"/>
        </w:rPr>
        <w:t>ODLUKU</w:t>
      </w:r>
      <w:r w:rsidRPr="007A3E19">
        <w:rPr>
          <w:rFonts w:eastAsia="Arial Unicode MS"/>
          <w:sz w:val="20"/>
          <w:szCs w:val="20"/>
          <w:lang w:val="hr-HR"/>
        </w:rPr>
        <w:br/>
      </w:r>
      <w:r w:rsidRPr="007A3E19">
        <w:rPr>
          <w:b/>
          <w:bCs/>
          <w:sz w:val="20"/>
          <w:szCs w:val="20"/>
          <w:lang w:val="hr-HR"/>
        </w:rPr>
        <w:t>o osnivanju Dječjeg vrtića “Vila Zvončica”</w:t>
      </w:r>
    </w:p>
    <w:p w14:paraId="1F0CCAAC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4" w:lineRule="auto"/>
        <w:rPr>
          <w:b/>
          <w:bCs/>
          <w:sz w:val="20"/>
          <w:szCs w:val="20"/>
          <w:lang w:val="hr-HR"/>
        </w:rPr>
      </w:pPr>
    </w:p>
    <w:p w14:paraId="48C7E89F" w14:textId="77777777" w:rsidR="000D7CB7" w:rsidRPr="007A3E19" w:rsidRDefault="000D7CB7">
      <w:pPr>
        <w:pStyle w:val="TijeloAA"/>
        <w:keepNext/>
        <w:keepLines/>
        <w:numPr>
          <w:ilvl w:val="0"/>
          <w:numId w:val="4"/>
        </w:numPr>
        <w:spacing w:before="360" w:after="120" w:line="274" w:lineRule="auto"/>
        <w:jc w:val="both"/>
        <w:outlineLvl w:val="0"/>
        <w:rPr>
          <w:rFonts w:eastAsia="Arial"/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 xml:space="preserve">OPĆE ODREDBE </w:t>
      </w:r>
    </w:p>
    <w:p w14:paraId="3834082F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1.</w:t>
      </w:r>
    </w:p>
    <w:p w14:paraId="3F2AC68B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rFonts w:eastAsia="Arial"/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Ovom Odlukom osniva se javna ustanova za predškolski odgoj i obrazovanje te skrb o djeci rane i predškolske dobi pod nazivom: Dječji vrtić “Vila Zvončica” (u daljnjem tekstu: Dječji vrtić).</w:t>
      </w:r>
    </w:p>
    <w:p w14:paraId="670FA9AC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Sjedište Dječjeg vrtića je u Donjim Andrijevcima, Trg kralja Tomislava 13.</w:t>
      </w:r>
    </w:p>
    <w:p w14:paraId="5EED09E4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Dječji vrtić je pravna osoba upisana u sudski registar ustanova.</w:t>
      </w:r>
    </w:p>
    <w:p w14:paraId="46A16AEF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2.</w:t>
      </w:r>
    </w:p>
    <w:p w14:paraId="39903D5F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Osnivači Dječjeg vrtića su:</w:t>
      </w:r>
    </w:p>
    <w:p w14:paraId="6D8F4A96" w14:textId="77777777" w:rsidR="000D7CB7" w:rsidRPr="007A3E19" w:rsidRDefault="000D7CB7">
      <w:pPr>
        <w:pStyle w:val="Odlomakpopis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Općina Donji Andrijevci, Trg kralja Tomislava 5, Donji Andrijevci, OIB: 28037558650</w:t>
      </w:r>
    </w:p>
    <w:p w14:paraId="2D2D5DF8" w14:textId="77777777" w:rsidR="000D7CB7" w:rsidRPr="007A3E19" w:rsidRDefault="000D7CB7">
      <w:pPr>
        <w:pStyle w:val="Odlomakpopis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lastRenderedPageBreak/>
        <w:t>Općina Velika Kopanica, Vladimira Nazora 1, Velika Kopanica, OIB: 75466648116</w:t>
      </w:r>
    </w:p>
    <w:p w14:paraId="407AC823" w14:textId="77777777" w:rsidR="000D7CB7" w:rsidRPr="007A3E19" w:rsidRDefault="000D7CB7">
      <w:pPr>
        <w:pStyle w:val="Odlomakpopis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Općina Sikirevci, Ljudevita Gaja 4A, Sikirevci, OIB: 58216299647</w:t>
      </w:r>
    </w:p>
    <w:p w14:paraId="415CC6C6" w14:textId="77777777" w:rsidR="000D7CB7" w:rsidRPr="007A3E19" w:rsidRDefault="000D7CB7">
      <w:pPr>
        <w:pStyle w:val="Odlomakpopis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Općina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Gundinci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 xml:space="preserve">, Stjepana Radića 4,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Gundinci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>, OIB: 15032925247</w:t>
      </w:r>
    </w:p>
    <w:p w14:paraId="1F426E87" w14:textId="77777777" w:rsidR="000D7CB7" w:rsidRPr="007A3E19" w:rsidRDefault="000D7CB7">
      <w:pPr>
        <w:pStyle w:val="Odlomakpopis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Općina Slavonski Šamac, Kralja Zvonimira 63, Slavonski Šamac, OIB: 99375444553</w:t>
      </w:r>
    </w:p>
    <w:p w14:paraId="5296E74A" w14:textId="77777777" w:rsidR="000D7CB7" w:rsidRPr="007A3E19" w:rsidRDefault="000D7CB7">
      <w:pPr>
        <w:pStyle w:val="Odlomakpopis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Općina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Trnava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 xml:space="preserve">, Ivana Meštrovića 2,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Trnava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>, OIB: 87769903388 (u daljnjem tekstu: Osnivači).</w:t>
      </w:r>
    </w:p>
    <w:p w14:paraId="0233EF35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3.</w:t>
      </w:r>
    </w:p>
    <w:p w14:paraId="1D6C7842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Matični objekt nalazi se u sjedištu Dječjeg vrtića u Donjim Andrijevcima, Trg kralja Tomislava 13.</w:t>
      </w:r>
    </w:p>
    <w:p w14:paraId="654E31B3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O promjeni naziva i sjedišta Dječjeg vrtića odlučuju Osnivači.</w:t>
      </w:r>
    </w:p>
    <w:p w14:paraId="03D599F1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Područni odjeli Dječjeg vrtića su:</w:t>
      </w:r>
    </w:p>
    <w:p w14:paraId="347F53F8" w14:textId="77777777" w:rsidR="000D7CB7" w:rsidRPr="007A3E19" w:rsidRDefault="000D7CB7">
      <w:pPr>
        <w:pStyle w:val="Odlomakpopis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Područni odjel “Medenjak” sa sjedištem u Velikoj Kopanici, Vladimira Nazora 1.</w:t>
      </w:r>
    </w:p>
    <w:p w14:paraId="13C52B63" w14:textId="77777777" w:rsidR="000D7CB7" w:rsidRPr="007A3E19" w:rsidRDefault="000D7CB7">
      <w:pPr>
        <w:pStyle w:val="Odlomakpopis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Područni odjel “Sunčana” sa sjedištem u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Sikirevcima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>, Vladimira Nazora 1.</w:t>
      </w:r>
    </w:p>
    <w:p w14:paraId="0E1E23B9" w14:textId="77777777" w:rsidR="000D7CB7" w:rsidRPr="007A3E19" w:rsidRDefault="000D7CB7">
      <w:pPr>
        <w:pStyle w:val="Odlomakpopis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Područni odjel “Trnoružica” sa sjedištem u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Gundincima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>, Stjepana Radića 2.</w:t>
      </w:r>
    </w:p>
    <w:p w14:paraId="354D30DF" w14:textId="77777777" w:rsidR="000D7CB7" w:rsidRPr="007A3E19" w:rsidRDefault="000D7CB7">
      <w:pPr>
        <w:pStyle w:val="Odlomakpopis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Područni odjel “Orašar” sa sjedištem u Slavonskom Šamcu, Kralja Zvonimira 65.</w:t>
      </w:r>
    </w:p>
    <w:p w14:paraId="6D58AB7B" w14:textId="77777777" w:rsidR="000D7CB7" w:rsidRPr="007A3E19" w:rsidRDefault="000D7CB7">
      <w:pPr>
        <w:pStyle w:val="Odlomakpopis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1037" w:hanging="357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Područni odjel “Bobica” sa sjedištem u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Trnavi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>, Ivana Meštrovića 26.</w:t>
      </w:r>
    </w:p>
    <w:p w14:paraId="7DB79108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240"/>
        <w:ind w:left="720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 xml:space="preserve">Područni odjeli iz stavka 2. ovog članka nemaju pravnu osobnost. </w:t>
      </w:r>
    </w:p>
    <w:p w14:paraId="0643C9C9" w14:textId="77777777" w:rsidR="000D7CB7" w:rsidRPr="007A3E19" w:rsidRDefault="000D7CB7">
      <w:pPr>
        <w:pStyle w:val="TijeloAA"/>
        <w:keepNext/>
        <w:keepLines/>
        <w:numPr>
          <w:ilvl w:val="0"/>
          <w:numId w:val="4"/>
        </w:numPr>
        <w:spacing w:before="360" w:after="120" w:line="274" w:lineRule="auto"/>
        <w:jc w:val="both"/>
        <w:outlineLvl w:val="0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DJELATNOST DJEČJEG VRTIĆA</w:t>
      </w:r>
    </w:p>
    <w:p w14:paraId="71A0CA74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4.</w:t>
      </w:r>
    </w:p>
    <w:p w14:paraId="4083CB50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Djelatnost Dječjeg vrtića je predškolski odgoj i obrazovanje te skrb o djeci rane i predškolske dobi od navršenih šest mjeseci života do polaska u osnovnu školu.</w:t>
      </w:r>
    </w:p>
    <w:p w14:paraId="1B1B899E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 xml:space="preserve">Dječji vrtić je javna ustanova koja djelatnost predškolskog odgoja obavlja kao javnu službu. </w:t>
      </w:r>
    </w:p>
    <w:p w14:paraId="0A7B25CE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5.</w:t>
      </w:r>
    </w:p>
    <w:p w14:paraId="3165F42D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rFonts w:eastAsia="Arial"/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U Dječjem vrtiću ostvaruju se sljedeći programi:</w:t>
      </w:r>
    </w:p>
    <w:p w14:paraId="2F553FDC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redoviti program njege, odgoja, obrazovanja, zdravstvene zaštite, prehrane i socijalne skrbi djece rane i predškolske dobi, koji su prilagođeni razvojnim potrebama djece te njihovim mogućnostima i sposobnostima,</w:t>
      </w:r>
    </w:p>
    <w:p w14:paraId="747FA8C5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programi za djecu rane i predškolske dobi s teškoćama u razvoju,</w:t>
      </w:r>
    </w:p>
    <w:p w14:paraId="607A8334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programi za darovitu djecu rane i predškolske dobi,</w:t>
      </w:r>
    </w:p>
    <w:p w14:paraId="5708429F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programi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predškole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>,</w:t>
      </w:r>
    </w:p>
    <w:p w14:paraId="72F0BAB4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programi ranog učenja stranih jezika i drugi programi umjetničkog, kulturnog, vjerskog i sportskog sadržaja,</w:t>
      </w:r>
    </w:p>
    <w:p w14:paraId="18378FA4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eastAsia="Arial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druge programe u skladu sa potrebama djece i zahtjevima roditelja sukladne odredbama Državnog pedagoškog standarda.</w:t>
      </w:r>
    </w:p>
    <w:p w14:paraId="268E50FC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Dječji vrtić može izvoditi i druge programe u skladu s potrebama djece i zahtjevima roditelja, a sve sukladno Zakonu o predškolskom odgoju i obrazovanju (u daljnjem tekstu: Zakon) i Državnom pedagoškom standardu predškolskog odgoja i naobrazbe.</w:t>
      </w:r>
    </w:p>
    <w:p w14:paraId="3CC5952F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Programe iz stavka 1. i 2. ovog članka Dječji vrtić ostvaruje uz prethodnu suglasnost središnjeg tijela državne uprave nadležnog za poslove obrazovanja.</w:t>
      </w:r>
    </w:p>
    <w:p w14:paraId="02F90A6A" w14:textId="77777777" w:rsidR="000D7CB7" w:rsidRPr="007A3E19" w:rsidRDefault="000D7CB7">
      <w:pPr>
        <w:pStyle w:val="TijeloAA"/>
        <w:keepNext/>
        <w:keepLines/>
        <w:numPr>
          <w:ilvl w:val="0"/>
          <w:numId w:val="4"/>
        </w:numPr>
        <w:spacing w:before="360" w:after="120" w:line="274" w:lineRule="auto"/>
        <w:jc w:val="both"/>
        <w:outlineLvl w:val="0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UPRAVLJANJE DJEČJIM VRTIĆEM</w:t>
      </w:r>
    </w:p>
    <w:p w14:paraId="27112BEC" w14:textId="77777777" w:rsidR="000D7CB7" w:rsidRPr="007A3E19" w:rsidRDefault="000D7CB7" w:rsidP="000D7CB7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ab/>
        <w:t>UPRAVNO VIJEĆE</w:t>
      </w:r>
    </w:p>
    <w:p w14:paraId="58CEC50B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6.</w:t>
      </w:r>
    </w:p>
    <w:p w14:paraId="0F6A0C58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 xml:space="preserve">Dječjim vrtićem upravlja Upravno vijeće. </w:t>
      </w:r>
    </w:p>
    <w:p w14:paraId="72683B2C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Upravno vijeće ima sedam članova: predsjednika i šest članova.</w:t>
      </w:r>
    </w:p>
    <w:p w14:paraId="23B2F176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lastRenderedPageBreak/>
        <w:t>Pet članova Upravnog vijeća imenuju Osnivači iz reda javnih radnika, jednog člana biraju roditelji djece korisnika usluga a jednog člana bira se tajnim glasovanjem iz reda odgojitelja i stručnih suradnika Dječjeg vrtića.</w:t>
      </w:r>
    </w:p>
    <w:p w14:paraId="22E5F3B1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Mandat članova Upravnog vijeća traje četiri godine, a iste osobe mogu biti ponovno imenovane i izabrane za članove Upravnog vijeća.</w:t>
      </w:r>
    </w:p>
    <w:p w14:paraId="6AC28D23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Sastav, način izbora odnosno imenovanja njegovih članova, način rada i donošenja odluka Upravnog vijeća uređuje se Statutom Dječjeg vrtića.</w:t>
      </w:r>
    </w:p>
    <w:p w14:paraId="44AD6EA0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7.</w:t>
      </w:r>
    </w:p>
    <w:p w14:paraId="4C79D414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Upravno vijeće, osim prava i obveza utvrđenih zakonom, obavlja poslove:</w:t>
      </w:r>
    </w:p>
    <w:p w14:paraId="78C9E8F1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odlučuje o stjecanju, opterećivanju i otuđivanju nekretnina Dječjeg vrtića pod uvjetima propisanim aktom o osnivanju i Statutom Dječjeg vrtića, uz suglasnost Osnivača Dječjeg vrtića,</w:t>
      </w:r>
    </w:p>
    <w:p w14:paraId="74FA520B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predlaže Osnivačima statusne promjene Dječjeg vrtića,</w:t>
      </w:r>
    </w:p>
    <w:p w14:paraId="422A70CC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predlaže Osnivačima promjenu naziva Dječjeg vrtića,</w:t>
      </w:r>
    </w:p>
    <w:p w14:paraId="7136253D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donosi Statut i Pravilnik o unutarnjem ustrojstvu i načinu rada, uz suglasnost Osnivača,</w:t>
      </w:r>
    </w:p>
    <w:p w14:paraId="453F7AEA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donosi kurikulum Dječjeg vrtića te nadzire njegovo izvršenje,</w:t>
      </w:r>
    </w:p>
    <w:p w14:paraId="2F5B3043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donosi godišnji plan i program rada,</w:t>
      </w:r>
    </w:p>
    <w:p w14:paraId="5857383B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odlučuje o upisu djece i o mjerilima upisa, uz suglasnost Osnivača,</w:t>
      </w:r>
    </w:p>
    <w:p w14:paraId="25150AA0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donosi druge opće akte sukladno zakonu,</w:t>
      </w:r>
    </w:p>
    <w:p w14:paraId="334551C6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odlučuje o zasnivanju i prestanku radnog odnosa na prijedlog ravnatelja Dječjeg vrtića, sukladno odredbama zakona,</w:t>
      </w:r>
    </w:p>
    <w:p w14:paraId="055EF4DF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razmatra i odlučuje i o drugim pitanjima u skladu sa zakonom, ovom Odlukom, Statutom i drugim općim aktima Dječjeg vrtića.</w:t>
      </w:r>
    </w:p>
    <w:p w14:paraId="26E4BD9E" w14:textId="77777777" w:rsidR="000D7CB7" w:rsidRPr="007A3E19" w:rsidRDefault="000D7CB7" w:rsidP="000D7CB7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ab/>
        <w:t>RAVNATELJ</w:t>
      </w:r>
    </w:p>
    <w:p w14:paraId="304B2F7D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8.</w:t>
      </w:r>
    </w:p>
    <w:p w14:paraId="4F69A720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rFonts w:eastAsia="Arial"/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Ravnatelj je poslovodni i stručni voditelj Dječjeg vrtića.</w:t>
      </w:r>
    </w:p>
    <w:p w14:paraId="233D52DD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rFonts w:eastAsia="Arial"/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Za ravnatelja može biti imenovana osoba koja ima završen studij odgovarajuće vrste za rad na radnome mjestu odgojitelja ili stručnog suradnika u Dječjem vrtiću sukladno zakonu, ima položen stručni ispit za odgojitelja ili stručnog suradnika osim ako nema obvezu polaganja stručnog ispita sukladno zakonu i ima najmanje pet godina radnog iskustva u predškolskoj ustanovi na radnom mjestu odgojitelja ili stručnog suradnika.</w:t>
      </w:r>
    </w:p>
    <w:p w14:paraId="02A0B2C5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Ravnatelj se bira na temelju javnog natječaja kojeg raspisuje Upravno vijeće u skladu sa zakonom i Statutom.</w:t>
      </w:r>
    </w:p>
    <w:p w14:paraId="69F6D1CE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Ravnatelja imenuju i razrješavaju Osnivači na prijedlog Upravnog vijeća.</w:t>
      </w:r>
      <w:r w:rsidRPr="007A3E19">
        <w:rPr>
          <w:sz w:val="20"/>
          <w:szCs w:val="20"/>
          <w:lang w:val="hr-HR"/>
        </w:rPr>
        <w:tab/>
      </w:r>
    </w:p>
    <w:p w14:paraId="3CDBCC6A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Ravnatelj se imenuje na vrijeme od četiri godine s mogućnošću da ista osoba bude ponovno imenovana.</w:t>
      </w:r>
    </w:p>
    <w:p w14:paraId="573DE3A9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9.</w:t>
      </w:r>
    </w:p>
    <w:p w14:paraId="7C53AC79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Ravnatelj, osim prava i obveza utvrđenih Zakonom o ustanovama, obavlja poslove:</w:t>
      </w:r>
    </w:p>
    <w:p w14:paraId="310C953E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predlaže Kurikulum Dječjeg vrtića kojim se utvrđuje: program rada, namjena programa, nositelji programa, način ostvarivanja, vremenske aktivnosti i način vrednovanja,</w:t>
      </w:r>
    </w:p>
    <w:p w14:paraId="4AC64BF5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predlaže godišnji plan i program rada,</w:t>
      </w:r>
    </w:p>
    <w:p w14:paraId="345CC714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vodi i odgovoran je za stručni rad Dječjeg vrtića,</w:t>
      </w:r>
    </w:p>
    <w:p w14:paraId="664E1245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provodi odluke Upravnog vijeća, Odgojiteljskog vijeća i drugih tijela,</w:t>
      </w:r>
    </w:p>
    <w:p w14:paraId="5C1FD042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obavlja i druge poslove određene zakonom i Statutom.</w:t>
      </w:r>
    </w:p>
    <w:p w14:paraId="4B856318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10.</w:t>
      </w:r>
    </w:p>
    <w:p w14:paraId="573777DE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Do imenovanja ravnatelja temeljem javnog natječaja Osnivač će posebnom odlukom imenovati privremenog ravnatelja.</w:t>
      </w:r>
    </w:p>
    <w:p w14:paraId="05FE6BEC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lastRenderedPageBreak/>
        <w:t>Privremeni ravnatelj je ovlašten za obavljanje pripremnih radnji i ostalih poslova u vezi s osnivanjem i poslovanjem Dječjeg vrtića kao samostalne ustanove, a posebno pribaviti potrebne dozvole za početak rada te podnijeti prijavu za upis u sudski registar ustanova.</w:t>
      </w:r>
    </w:p>
    <w:p w14:paraId="0C7F0245" w14:textId="77777777" w:rsidR="000D7CB7" w:rsidRPr="007A3E19" w:rsidRDefault="000D7CB7" w:rsidP="000D7CB7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ab/>
        <w:t>ODGOJITELJSKO VIJEĆE</w:t>
      </w:r>
    </w:p>
    <w:p w14:paraId="7F86DA1E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11.</w:t>
      </w:r>
    </w:p>
    <w:p w14:paraId="736AB4EB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Stručno tijelo Dječjeg vrtića je Odgojiteljsko vijeće.</w:t>
      </w:r>
    </w:p>
    <w:p w14:paraId="5FAB9DAB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Odgojiteljsko vijeće čine svi odgojitelji, stručni suradnici i zdravstveni radnici koji ostvaruju program predškolskog odgoja u Dječjem vrtiću.</w:t>
      </w:r>
    </w:p>
    <w:p w14:paraId="55CCA487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Odgojiteljsko vijeće sudjeluje u utvrđivanju Kurikuluma Dječjeg vrtića i plana i programa rada kao njegovog sastavnog dijela, prati njegovo ostvarivanje, raspravlja i odlučuje o stručnim pitanjima rada, potiče i promiče stručni rad te obavlja i druge stručne poslove utvrđene poslove utvrđene zakonom i Statutom Dječjeg vrtića.</w:t>
      </w:r>
    </w:p>
    <w:p w14:paraId="26D0AF1A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Djelokrug i način rada Odgojiteljskog vijeća pobliže se određuju Statutom Dječjeg vrtića.</w:t>
      </w:r>
    </w:p>
    <w:p w14:paraId="2EDA4D0A" w14:textId="77777777" w:rsidR="000D7CB7" w:rsidRPr="007A3E19" w:rsidRDefault="000D7CB7" w:rsidP="000D7CB7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ab/>
        <w:t>RADNICI VRTIĆA</w:t>
      </w:r>
    </w:p>
    <w:p w14:paraId="07CA553F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12.</w:t>
      </w:r>
    </w:p>
    <w:p w14:paraId="783518D7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Na poslovima njege, odgoja i obrazovanja, socijalne i zdravstvene zaštite te skrbi o djeci u Dječjem vrtiću rade odgojno-obrazovni radnici. Odgojno-obrazovni radnici moraju imati odgovarajuću vrstu i razinu obrazovanja, položen stručni ispit te utvrđenu zdravstvenu sposobnost za obavljanje poslova.</w:t>
      </w:r>
    </w:p>
    <w:p w14:paraId="2806F0D6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U Dječjem vrtiću rade i druge osobe koje će obavljati administrativno-tehničke i pomoćne poslove odnosno drugi radnici.</w:t>
      </w:r>
    </w:p>
    <w:p w14:paraId="2D51F79E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Potreban broj odgojno-obrazovnih radnika i ostalih radnika potrebnih za provođenje programa Dječjeg vrtića, osigurati će se u skladu s mjerilima utvrđenim Državnim pedagoškim standardom predškolskog odgoja i obrazovanja.</w:t>
      </w:r>
    </w:p>
    <w:p w14:paraId="3C9532E1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Pravilnikom o unutarnjem ustrojstvu i načinu rada određuju se radna mjesta, stručni i drugi uvjeti te broj izvršitelja za pojedino radno mjesto.</w:t>
      </w:r>
    </w:p>
    <w:p w14:paraId="42CDAA58" w14:textId="77777777" w:rsidR="000D7CB7" w:rsidRPr="007A3E19" w:rsidRDefault="000D7CB7">
      <w:pPr>
        <w:pStyle w:val="TijeloAA"/>
        <w:keepNext/>
        <w:keepLines/>
        <w:numPr>
          <w:ilvl w:val="0"/>
          <w:numId w:val="4"/>
        </w:numPr>
        <w:spacing w:before="360" w:after="120" w:line="274" w:lineRule="auto"/>
        <w:jc w:val="both"/>
        <w:outlineLvl w:val="0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OPĆI AKTI DJEČJEG VRTIĆA</w:t>
      </w:r>
    </w:p>
    <w:p w14:paraId="670CCC2E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13.</w:t>
      </w:r>
    </w:p>
    <w:p w14:paraId="7101F539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Dječji vrtić ima Statut i druge opće akte.</w:t>
      </w:r>
    </w:p>
    <w:p w14:paraId="732976DA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Statutom Dječjeg vrtića pobliže se uređuju: ustrojstvo, ovlasti i način odlučivanja pojedinih tijela, vrste i trajanje pojedinih programa, uvjeti i način davanja usluga, radno vrijeme Dječjeg vrtića, javnost rada te druga pitanja važna za obavljanje djelatnosti i poslovanja Dječjeg vrtića.</w:t>
      </w:r>
    </w:p>
    <w:p w14:paraId="18C17FCF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Pravilnikom o unutarnjem ustrojstvu i načinu rada Dječjeg vrtića pobliže se uređuje unutarnje ustrojstvo te način obavljanja djelatnosti Dječjeg vrtića kao javne službe.</w:t>
      </w:r>
    </w:p>
    <w:p w14:paraId="5250F05B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Statut i Pravilnik o unutarnjem ustrojstvu Dječjeg vrtića kao javne službe donosi Upravno vijeće uz prethodnu suglasnost Osnivača.</w:t>
      </w:r>
    </w:p>
    <w:p w14:paraId="0621A9D4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 xml:space="preserve">Dječji vrtić ima i druge opće akte u skladu sa zakonom i Statutom. </w:t>
      </w:r>
    </w:p>
    <w:p w14:paraId="547CEA87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Druge opće akte donosi Upravno vijeće na način propisan Statutom ako zakonom ili Statutom nije propisano da ih donosi ravnatelj ili Odgojiteljsko vijeće.</w:t>
      </w:r>
    </w:p>
    <w:p w14:paraId="573E25F1" w14:textId="77777777" w:rsidR="000D7CB7" w:rsidRPr="007A3E19" w:rsidRDefault="000D7CB7">
      <w:pPr>
        <w:pStyle w:val="TijeloAA"/>
        <w:keepNext/>
        <w:keepLines/>
        <w:numPr>
          <w:ilvl w:val="0"/>
          <w:numId w:val="4"/>
        </w:numPr>
        <w:spacing w:before="360" w:after="120" w:line="274" w:lineRule="auto"/>
        <w:jc w:val="both"/>
        <w:outlineLvl w:val="0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lastRenderedPageBreak/>
        <w:t>FINANCIRANJE I IMOVINA DJEČJEG VRTIĆA</w:t>
      </w:r>
    </w:p>
    <w:p w14:paraId="064273C8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14.</w:t>
      </w:r>
    </w:p>
    <w:p w14:paraId="3E608258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outlineLvl w:val="1"/>
        <w:rPr>
          <w:rFonts w:eastAsia="Arial"/>
          <w:sz w:val="20"/>
          <w:szCs w:val="20"/>
          <w:lang w:val="hr-HR"/>
        </w:rPr>
      </w:pPr>
      <w:r w:rsidRPr="007A3E19">
        <w:rPr>
          <w:rFonts w:eastAsia="Arial"/>
          <w:sz w:val="20"/>
          <w:szCs w:val="20"/>
          <w:lang w:val="hr-HR"/>
        </w:rPr>
        <w:tab/>
        <w:t>Za obavljanje djelatnosti Dje</w:t>
      </w:r>
      <w:r w:rsidRPr="007A3E19">
        <w:rPr>
          <w:sz w:val="20"/>
          <w:szCs w:val="20"/>
          <w:lang w:val="hr-HR"/>
        </w:rPr>
        <w:t>čjeg vrtića sredstva se osiguravaju:</w:t>
      </w:r>
    </w:p>
    <w:p w14:paraId="177536C6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u proračunu Osnivača,</w:t>
      </w:r>
    </w:p>
    <w:p w14:paraId="06C30461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uplatama roditelja djece korisnika usluga,</w:t>
      </w:r>
    </w:p>
    <w:p w14:paraId="028BA46E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iz drugih zakonom dopuštenih izvora.</w:t>
      </w:r>
    </w:p>
    <w:p w14:paraId="422FC35D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15.</w:t>
      </w:r>
    </w:p>
    <w:p w14:paraId="3D66917E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Sredstva za osnivanje i početak rada Dječjeg vrtića osigurati će Osnivači u ukupnom iznosu od 79.633,68 eura odnosno svaki Osnivač pojedinačno u iznosu od 13.272,28 eura.</w:t>
      </w:r>
    </w:p>
    <w:p w14:paraId="22E85CED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16.</w:t>
      </w:r>
    </w:p>
    <w:p w14:paraId="4741B4E2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Dječji vrtić nema za cilj stvaranje dobiti već obavljanje djelatnosti odgoja i obrazovanja.</w:t>
      </w:r>
    </w:p>
    <w:p w14:paraId="3EC51233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Eventualno ostvarenu dobit Dječji vrtić će koristiti isključivo za obavljanje i razvoj svoje djelatnosti.</w:t>
      </w:r>
    </w:p>
    <w:p w14:paraId="29580F09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17.</w:t>
      </w:r>
    </w:p>
    <w:p w14:paraId="3245A450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Sredstva za rad koja osiguravaju Osnivači te sredstva stečena pružanjem usluga ili sredstva pribavljena iz drugih izvora čine imovinu Dječjeg vrtića.</w:t>
      </w:r>
    </w:p>
    <w:p w14:paraId="34BD54F3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U slučaju da Dječji vrtić posluje s gubitkom Osnivači se obvezuju da će pokriti taj gubitak.</w:t>
      </w:r>
    </w:p>
    <w:p w14:paraId="5E70B77B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18.</w:t>
      </w:r>
    </w:p>
    <w:p w14:paraId="253BD548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U pravnom prometu Dječji vrtić odgovara cijelom svojom imovinom.</w:t>
      </w:r>
    </w:p>
    <w:p w14:paraId="0371FEB5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Osnivači solidarno i neograničeno odgovaraju za obveze Dječjeg vrtića te su dužni pokriti manjak prihoda nad rashodima u njegovom poslovanju u jednakim dijelovima.</w:t>
      </w:r>
    </w:p>
    <w:p w14:paraId="4745072C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19.</w:t>
      </w:r>
    </w:p>
    <w:p w14:paraId="3E30FD46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Osnivači će osigurati prostor i opremu za trajno obavljanje djelatnosti sukladno standardima i normativima rada propisanim Državnim pedagoškim standardom predškolskog obrazovanja.</w:t>
      </w:r>
    </w:p>
    <w:p w14:paraId="78713B8C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Prostor za obavljanje djelatnosti Dječjeg vrtića u vlasništvu je Osnivača.</w:t>
      </w:r>
    </w:p>
    <w:p w14:paraId="2B0650E3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Didaktičku opremu osiguravaju Osnivači iz vlastitih sredstava.</w:t>
      </w:r>
    </w:p>
    <w:p w14:paraId="2C59E504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20.</w:t>
      </w:r>
    </w:p>
    <w:p w14:paraId="0FB3880C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Ravnatelj može stjecati, opteretiti ili otuđiti nekretnine ili drugu imovinu bez suglasnosti Upravnog vijeća u vrijednosti do 3.000,00 eura.</w:t>
      </w:r>
    </w:p>
    <w:p w14:paraId="7576F3AC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Upravno vijeće može stjecati, opteretiti ili otuđiti nekretnine ili drugu imovinu bez suglasnosti Osnivača u vrijednosti do 13.000,00 eura.</w:t>
      </w:r>
    </w:p>
    <w:p w14:paraId="6F6EF9FA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Za stjecanje, opterećivanje ili otuđivanje nekretnina i druge imovine u vrijednosti većoj od iznosa iz stavka 2. ovog članka potrebna je suglasnost Osnivača.</w:t>
      </w:r>
    </w:p>
    <w:p w14:paraId="0F78ECA0" w14:textId="77777777" w:rsidR="000D7CB7" w:rsidRPr="007A3E19" w:rsidRDefault="000D7CB7">
      <w:pPr>
        <w:pStyle w:val="TijeloAA"/>
        <w:keepNext/>
        <w:keepLines/>
        <w:numPr>
          <w:ilvl w:val="0"/>
          <w:numId w:val="4"/>
        </w:numPr>
        <w:spacing w:before="360" w:after="120" w:line="274" w:lineRule="auto"/>
        <w:jc w:val="both"/>
        <w:outlineLvl w:val="0"/>
        <w:rPr>
          <w:rFonts w:eastAsia="Arial"/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MEĐUSOBNA PRAVA I OBVEZE OSNIVAČA I DJEČJEG VRTIĆA</w:t>
      </w:r>
      <w:r w:rsidRPr="007A3E19">
        <w:rPr>
          <w:rFonts w:eastAsia="Arial"/>
          <w:sz w:val="20"/>
          <w:szCs w:val="20"/>
          <w:lang w:val="hr-HR"/>
        </w:rPr>
        <w:tab/>
      </w:r>
    </w:p>
    <w:p w14:paraId="2D1A72E5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21.</w:t>
      </w:r>
    </w:p>
    <w:p w14:paraId="6AB67A94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Obveze Dječjeg vrtića su:</w:t>
      </w:r>
    </w:p>
    <w:p w14:paraId="7589733A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stvarati primjerene uvjete za rast i razvoj svakog djeteta,</w:t>
      </w:r>
    </w:p>
    <w:p w14:paraId="351674C1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dopunjavati obiteljski odgoj i svojom otvorenošću uspostaviti djelatnu suradnju s roditeljima i neposrednim dječjim okruženjem,</w:t>
      </w:r>
    </w:p>
    <w:p w14:paraId="3989CD2E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lastRenderedPageBreak/>
        <w:t>prilagoditi radno vrijeme u skladu s potrebama djece i zaposlenika roditelja,</w:t>
      </w:r>
    </w:p>
    <w:p w14:paraId="769138F8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obavljati djelatnost za koju je osnovan,</w:t>
      </w:r>
    </w:p>
    <w:p w14:paraId="3C438B70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jednom godišnje izvijestiti Osnivača o radu i poslovanju,</w:t>
      </w:r>
    </w:p>
    <w:p w14:paraId="06491F95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obavljati upis djece u Dječji vrtić,</w:t>
      </w:r>
    </w:p>
    <w:p w14:paraId="3E4D4D14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dostaviti Statut na suglasnost Osnivačima,</w:t>
      </w:r>
    </w:p>
    <w:p w14:paraId="3692C9B7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izvršavati obveze koje ima prema zakonu, općim aktima i odlukama Osnivača.</w:t>
      </w:r>
    </w:p>
    <w:p w14:paraId="385135F7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22.</w:t>
      </w:r>
    </w:p>
    <w:p w14:paraId="1E901F52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Obveze Osnivača su:</w:t>
      </w:r>
    </w:p>
    <w:p w14:paraId="1A0E576C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poduzimati sve potrebne aktivnosti za razvoj Dječjeg vrtića,</w:t>
      </w:r>
    </w:p>
    <w:p w14:paraId="333C7A6A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redovito osiguravati financijska sredstva za rad Dječjeg vrtića,</w:t>
      </w:r>
    </w:p>
    <w:p w14:paraId="3231067B" w14:textId="77777777" w:rsidR="000D7CB7" w:rsidRPr="007A3E19" w:rsidRDefault="000D7CB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993" w:hanging="284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pružati stručnu i drugu potrebnu pomoć u vezi s poslovanjem Dječjeg vrtića</w:t>
      </w:r>
    </w:p>
    <w:p w14:paraId="1DD26B96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23.</w:t>
      </w:r>
    </w:p>
    <w:p w14:paraId="2C76173C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Na međusobna prava i obveze Osnivača i Dječjeg vrtića koja nisu uređena ovom Odlukom primjenjuju se odredbe Zakona o ustanovama i Zakona o predškolskom odgoju i obrazovanju.</w:t>
      </w:r>
    </w:p>
    <w:p w14:paraId="4966260C" w14:textId="77777777" w:rsidR="000D7CB7" w:rsidRPr="007A3E19" w:rsidRDefault="000D7CB7">
      <w:pPr>
        <w:pStyle w:val="TijeloAA"/>
        <w:keepNext/>
        <w:keepLines/>
        <w:numPr>
          <w:ilvl w:val="0"/>
          <w:numId w:val="4"/>
        </w:numPr>
        <w:spacing w:before="360" w:after="120" w:line="274" w:lineRule="auto"/>
        <w:jc w:val="both"/>
        <w:outlineLvl w:val="0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OSNIVANJE, POČETAK RADA I PRESTANAK RADA DJEČJEG VRTIĆA</w:t>
      </w:r>
    </w:p>
    <w:p w14:paraId="6ECE7E9C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 xml:space="preserve">  Članak 24.</w:t>
      </w:r>
    </w:p>
    <w:p w14:paraId="02DC283A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Dječji vrtić osniva se na neodređeno vrijeme.</w:t>
      </w:r>
    </w:p>
    <w:p w14:paraId="52FFEECB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Međusobna prava i obveze izvršna tijela Osnivača uredit će posebnim ugovorom sukladno zakonu.</w:t>
      </w:r>
    </w:p>
    <w:p w14:paraId="3F78C4A7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25.</w:t>
      </w:r>
    </w:p>
    <w:p w14:paraId="171D2285" w14:textId="77777777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Dječji vrtić počinje s radom stjecanjem uvjeta za osnivanje i početak rada, te upisom u sudski registar ustanova, u skladu s zakonom.</w:t>
      </w:r>
    </w:p>
    <w:p w14:paraId="583AFA7F" w14:textId="67603A65" w:rsidR="000D7CB7" w:rsidRPr="007A3E19" w:rsidRDefault="000D7CB7" w:rsidP="00926532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Dječji vrtić može prestati s radom pod uvjetima i na način propisan Zakonom o ustanovama i Zakonom o predškolskom odgoju i obrazovanju.</w:t>
      </w:r>
    </w:p>
    <w:p w14:paraId="69A8C80E" w14:textId="77777777" w:rsidR="000D7CB7" w:rsidRPr="007A3E19" w:rsidRDefault="000D7CB7" w:rsidP="000D7CB7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rFonts w:eastAsia="Arial"/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26.</w:t>
      </w:r>
    </w:p>
    <w:p w14:paraId="0B0FACD6" w14:textId="477387A2" w:rsidR="000D7CB7" w:rsidRPr="007A3E19" w:rsidRDefault="000D7CB7" w:rsidP="000D7CB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Ova Odluka stupa na snagu osmog dana od dana objave u „Službenom glasniku Općine Sikirevci“.</w:t>
      </w:r>
    </w:p>
    <w:bookmarkEnd w:id="3"/>
    <w:p w14:paraId="404BF3A0" w14:textId="38EFCD2D" w:rsidR="00706B2E" w:rsidRPr="007A3E19" w:rsidRDefault="00706B2E" w:rsidP="00706B2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63EF5E4" w14:textId="2E570D20" w:rsidR="00926532" w:rsidRPr="007A3E19" w:rsidRDefault="00706B2E" w:rsidP="00926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eastAsia="Calibri" w:hAnsi="Times New Roman" w:cs="Times New Roman"/>
          <w:b/>
          <w:bCs/>
          <w:sz w:val="20"/>
          <w:szCs w:val="20"/>
        </w:rPr>
        <w:t>TOČKA</w:t>
      </w:r>
      <w:r w:rsidR="00926532" w:rsidRPr="007A3E1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0D7CB7" w:rsidRPr="007A3E19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Pr="007A3E19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="008064A0" w:rsidRPr="007A3E1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926532" w:rsidRPr="007A3E19">
        <w:rPr>
          <w:rFonts w:ascii="Times New Roman" w:eastAsia="Calibri" w:hAnsi="Times New Roman" w:cs="Times New Roman"/>
          <w:b/>
          <w:bCs/>
          <w:sz w:val="20"/>
          <w:szCs w:val="20"/>
        </w:rPr>
        <w:t>PRIJEDLOG</w:t>
      </w:r>
      <w:r w:rsidR="008064A0" w:rsidRPr="007A3E1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bookmarkStart w:id="4" w:name="_Hlk128390805"/>
      <w:proofErr w:type="gramStart"/>
      <w:r w:rsidR="008064A0" w:rsidRPr="007A3E1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ODLUKE </w:t>
      </w:r>
      <w:r w:rsidR="00926532" w:rsidRPr="007A3E1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O</w:t>
      </w:r>
      <w:proofErr w:type="gramEnd"/>
      <w:r w:rsidR="00926532" w:rsidRPr="007A3E1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USVAJANJU ANALIZE STANJA SUSTAVA CZ U 2022.GOD.</w:t>
      </w:r>
      <w:r w:rsidRPr="007A3E1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bookmarkEnd w:id="4"/>
    <w:p w14:paraId="629F026D" w14:textId="086BDDCF" w:rsidR="00706B2E" w:rsidRPr="007A3E19" w:rsidRDefault="00706B2E" w:rsidP="00706B2E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F6773E9" w14:textId="7A12657B" w:rsidR="00971DF3" w:rsidRPr="007A3E19" w:rsidRDefault="008064A0" w:rsidP="00971DF3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Načelnik općine obrazložio je analizu stanja sustava CZ u 2022.godine koju je izradila tvrtka „IN konzalting“ d.o.o. s kojom imamo zaključeni ugovor oko ažuriranja podataka i stanja civilne zaštite općine Sikirevci. U analizi je obuhvaćeno i financiranje civilne zaštite iz općinskog proračuna . </w:t>
      </w:r>
    </w:p>
    <w:p w14:paraId="19F75AC5" w14:textId="1A5EFE58" w:rsidR="00971DF3" w:rsidRPr="007A3E19" w:rsidRDefault="00971DF3" w:rsidP="00971DF3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Nakon dovršetka izlaganja Predsjednik Općinskog vijeća otvorio je raspravu. Kako nije bilo daljnjih pitanja niti uključenja u raspravu o naprijed navedenom Prijedlogu Predsjednik  Općinskog vijeća Općine </w:t>
      </w:r>
      <w:r w:rsidR="008064A0" w:rsidRPr="007A3E19">
        <w:rPr>
          <w:rFonts w:ascii="Times New Roman" w:hAnsi="Times New Roman" w:cs="Times New Roman"/>
          <w:sz w:val="20"/>
          <w:szCs w:val="20"/>
        </w:rPr>
        <w:t xml:space="preserve">Sikirevci </w:t>
      </w:r>
      <w:r w:rsidRPr="007A3E19">
        <w:rPr>
          <w:rFonts w:ascii="Times New Roman" w:hAnsi="Times New Roman" w:cs="Times New Roman"/>
          <w:sz w:val="20"/>
          <w:szCs w:val="20"/>
        </w:rPr>
        <w:t xml:space="preserve">stavio je Prijedlog </w:t>
      </w:r>
      <w:r w:rsidR="008064A0" w:rsidRPr="007A3E19">
        <w:rPr>
          <w:rFonts w:ascii="Times New Roman" w:hAnsi="Times New Roman" w:cs="Times New Roman"/>
          <w:sz w:val="20"/>
          <w:szCs w:val="20"/>
        </w:rPr>
        <w:t xml:space="preserve">Odluke </w:t>
      </w:r>
      <w:r w:rsidRPr="007A3E19">
        <w:rPr>
          <w:rFonts w:ascii="Times New Roman" w:hAnsi="Times New Roman" w:cs="Times New Roman"/>
          <w:sz w:val="20"/>
          <w:szCs w:val="20"/>
        </w:rPr>
        <w:t xml:space="preserve"> o usvajanju </w:t>
      </w:r>
      <w:r w:rsidR="008064A0" w:rsidRPr="007A3E19">
        <w:rPr>
          <w:rFonts w:ascii="Times New Roman" w:hAnsi="Times New Roman" w:cs="Times New Roman"/>
          <w:sz w:val="20"/>
          <w:szCs w:val="20"/>
        </w:rPr>
        <w:t>analize stanja sustava CZ u 2022.</w:t>
      </w:r>
      <w:r w:rsidRPr="007A3E19">
        <w:rPr>
          <w:rFonts w:ascii="Times New Roman" w:hAnsi="Times New Roman" w:cs="Times New Roman"/>
          <w:sz w:val="20"/>
          <w:szCs w:val="20"/>
        </w:rPr>
        <w:t xml:space="preserve"> godin</w:t>
      </w:r>
      <w:r w:rsidR="008064A0" w:rsidRPr="007A3E19">
        <w:rPr>
          <w:rFonts w:ascii="Times New Roman" w:hAnsi="Times New Roman" w:cs="Times New Roman"/>
          <w:sz w:val="20"/>
          <w:szCs w:val="20"/>
        </w:rPr>
        <w:t>i</w:t>
      </w:r>
      <w:r w:rsidRPr="007A3E19">
        <w:rPr>
          <w:rFonts w:ascii="Times New Roman" w:hAnsi="Times New Roman" w:cs="Times New Roman"/>
          <w:sz w:val="20"/>
          <w:szCs w:val="20"/>
        </w:rPr>
        <w:t xml:space="preserve"> na glasovanje:</w:t>
      </w:r>
      <w:r w:rsidR="008064A0" w:rsidRPr="007A3E19">
        <w:rPr>
          <w:rFonts w:ascii="Times New Roman" w:hAnsi="Times New Roman" w:cs="Times New Roman"/>
          <w:sz w:val="20"/>
          <w:szCs w:val="20"/>
        </w:rPr>
        <w:t xml:space="preserve"> Utvrđeno je </w:t>
      </w:r>
      <w:r w:rsidRPr="007A3E19">
        <w:rPr>
          <w:rFonts w:ascii="Times New Roman" w:hAnsi="Times New Roman" w:cs="Times New Roman"/>
          <w:sz w:val="20"/>
          <w:szCs w:val="20"/>
        </w:rPr>
        <w:t>ZA je glasovalo šest (</w:t>
      </w:r>
      <w:r w:rsidR="008064A0" w:rsidRPr="007A3E19">
        <w:rPr>
          <w:rFonts w:ascii="Times New Roman" w:hAnsi="Times New Roman" w:cs="Times New Roman"/>
          <w:sz w:val="20"/>
          <w:szCs w:val="20"/>
        </w:rPr>
        <w:t>8</w:t>
      </w:r>
      <w:r w:rsidRPr="007A3E19">
        <w:rPr>
          <w:rFonts w:ascii="Times New Roman" w:hAnsi="Times New Roman" w:cs="Times New Roman"/>
          <w:sz w:val="20"/>
          <w:szCs w:val="20"/>
        </w:rPr>
        <w:t>) vijećnika</w:t>
      </w:r>
      <w:r w:rsidR="008064A0" w:rsidRPr="007A3E19">
        <w:rPr>
          <w:rFonts w:ascii="Times New Roman" w:hAnsi="Times New Roman" w:cs="Times New Roman"/>
          <w:sz w:val="20"/>
          <w:szCs w:val="20"/>
        </w:rPr>
        <w:t xml:space="preserve">, </w:t>
      </w:r>
      <w:r w:rsidRPr="007A3E19">
        <w:rPr>
          <w:rFonts w:ascii="Times New Roman" w:hAnsi="Times New Roman" w:cs="Times New Roman"/>
          <w:sz w:val="20"/>
          <w:szCs w:val="20"/>
        </w:rPr>
        <w:t>PROTIV niti jedan (0)</w:t>
      </w:r>
      <w:r w:rsidR="008064A0" w:rsidRPr="007A3E19">
        <w:rPr>
          <w:rFonts w:ascii="Times New Roman" w:hAnsi="Times New Roman" w:cs="Times New Roman"/>
          <w:sz w:val="20"/>
          <w:szCs w:val="20"/>
        </w:rPr>
        <w:t>,</w:t>
      </w:r>
      <w:r w:rsidRPr="007A3E19">
        <w:rPr>
          <w:rFonts w:ascii="Times New Roman" w:hAnsi="Times New Roman" w:cs="Times New Roman"/>
          <w:sz w:val="20"/>
          <w:szCs w:val="20"/>
        </w:rPr>
        <w:t>SUZDRŽAN niti jedan (0)</w:t>
      </w:r>
      <w:r w:rsidR="008064A0" w:rsidRPr="007A3E19">
        <w:rPr>
          <w:rFonts w:ascii="Times New Roman" w:hAnsi="Times New Roman" w:cs="Times New Roman"/>
          <w:sz w:val="20"/>
          <w:szCs w:val="20"/>
        </w:rPr>
        <w:t>.</w:t>
      </w:r>
    </w:p>
    <w:p w14:paraId="2EF87E4D" w14:textId="6B93A441" w:rsidR="008064A0" w:rsidRPr="007A3E19" w:rsidRDefault="00971DF3" w:rsidP="008064A0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Predsjednik vijeća konstatirao je da je jednoglasno sa </w:t>
      </w:r>
      <w:r w:rsidR="008064A0" w:rsidRPr="007A3E19">
        <w:rPr>
          <w:rFonts w:ascii="Times New Roman" w:hAnsi="Times New Roman" w:cs="Times New Roman"/>
          <w:sz w:val="20"/>
          <w:szCs w:val="20"/>
        </w:rPr>
        <w:t xml:space="preserve">osam </w:t>
      </w:r>
      <w:r w:rsidRPr="007A3E19">
        <w:rPr>
          <w:rFonts w:ascii="Times New Roman" w:hAnsi="Times New Roman" w:cs="Times New Roman"/>
          <w:sz w:val="20"/>
          <w:szCs w:val="20"/>
        </w:rPr>
        <w:t xml:space="preserve">glasova ZA općinsko vijeće Općine </w:t>
      </w:r>
      <w:r w:rsidR="008064A0" w:rsidRPr="007A3E19">
        <w:rPr>
          <w:rFonts w:ascii="Times New Roman" w:hAnsi="Times New Roman" w:cs="Times New Roman"/>
          <w:sz w:val="20"/>
          <w:szCs w:val="20"/>
        </w:rPr>
        <w:t>Sikirevci</w:t>
      </w:r>
      <w:r w:rsidRPr="007A3E19">
        <w:rPr>
          <w:rFonts w:ascii="Times New Roman" w:hAnsi="Times New Roman" w:cs="Times New Roman"/>
          <w:sz w:val="20"/>
          <w:szCs w:val="20"/>
        </w:rPr>
        <w:t xml:space="preserve"> usvojilo i donijelo:</w:t>
      </w:r>
    </w:p>
    <w:p w14:paraId="654EB69C" w14:textId="5652C79B" w:rsidR="008064A0" w:rsidRPr="007A3E19" w:rsidRDefault="008064A0" w:rsidP="00123E0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Temeljem članka 17. Stavak 1.  Zakona o sustavu civilne zaštite (Narodne novine 82/15, 118/18, 31/20,20/21,114/22), članka 58. Pravilnika o nositeljima, sadržaju i postupcima izrade planskih dokumenata u civilnoj zaštiti te načinu informiranja javnosti u postupku njihovog donošenja (NN 49/17 i članka 30. Statuta Općine Sikirevci (Službeni vjesnik Brodsko-posavske županije „br.11/21.), a na prijedlog Općinskog načelnika </w:t>
      </w:r>
      <w:r w:rsidRPr="007A3E19">
        <w:rPr>
          <w:rFonts w:ascii="Times New Roman" w:hAnsi="Times New Roman" w:cs="Times New Roman"/>
          <w:sz w:val="20"/>
          <w:szCs w:val="20"/>
        </w:rPr>
        <w:lastRenderedPageBreak/>
        <w:t>Općine Sikirevci, Općinsko vijeće Općine Sikirevci na 12. sjednici Općinskog vijeća održanoj dana 27.siječnja 2023. donijelo je</w:t>
      </w:r>
      <w:r w:rsidR="00123E09" w:rsidRPr="007A3E19">
        <w:rPr>
          <w:rFonts w:ascii="Times New Roman" w:hAnsi="Times New Roman" w:cs="Times New Roman"/>
          <w:sz w:val="20"/>
          <w:szCs w:val="20"/>
        </w:rPr>
        <w:t>:</w:t>
      </w:r>
    </w:p>
    <w:p w14:paraId="4BE7AA8B" w14:textId="40C05781" w:rsidR="008064A0" w:rsidRPr="007A3E19" w:rsidRDefault="008064A0" w:rsidP="00123E09">
      <w:pPr>
        <w:ind w:firstLine="708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7A3E19">
        <w:rPr>
          <w:rFonts w:ascii="Times New Roman" w:hAnsi="Times New Roman" w:cs="Times New Roman"/>
          <w:b/>
          <w:iCs/>
          <w:sz w:val="20"/>
          <w:szCs w:val="20"/>
        </w:rPr>
        <w:t>Analiza stanja sustava civilne zaštite za Općinu Sikirevci u 2022.g.</w:t>
      </w:r>
    </w:p>
    <w:p w14:paraId="11866912" w14:textId="77777777" w:rsidR="008064A0" w:rsidRPr="007A3E19" w:rsidRDefault="008064A0" w:rsidP="008064A0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A3E19">
        <w:rPr>
          <w:rFonts w:ascii="Times New Roman" w:hAnsi="Times New Roman" w:cs="Times New Roman"/>
          <w:b/>
          <w:i/>
          <w:sz w:val="20"/>
          <w:szCs w:val="20"/>
        </w:rPr>
        <w:t>UVOD</w:t>
      </w:r>
    </w:p>
    <w:p w14:paraId="6C799175" w14:textId="77777777" w:rsidR="008064A0" w:rsidRPr="007A3E19" w:rsidRDefault="008064A0" w:rsidP="008064A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0ECE1F02" w14:textId="77777777" w:rsidR="008064A0" w:rsidRPr="007A3E19" w:rsidRDefault="008064A0" w:rsidP="008064A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88399D" w14:textId="77777777" w:rsidR="008064A0" w:rsidRPr="007A3E19" w:rsidRDefault="008064A0" w:rsidP="008064A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14:paraId="4917041E" w14:textId="77777777" w:rsidR="008064A0" w:rsidRPr="007A3E19" w:rsidRDefault="008064A0" w:rsidP="008064A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05C2B3" w14:textId="77777777" w:rsidR="008064A0" w:rsidRPr="007A3E19" w:rsidRDefault="008064A0" w:rsidP="008064A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Sustav civilne zaštite redovno djeluje putem preventivnih i planskih aktivnosti, razvoja i jačanja spremnosti sudionika i operativnih snaga sustava civilne zaštite.</w:t>
      </w:r>
    </w:p>
    <w:p w14:paraId="5F0B11A9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B168EB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Općina Sikirevci dužna je organizirati poslove iz svog samoupravnog djelokruga koji se odnose na planiranje, razvoj, učinkovito funkcioniranje i financiranje sustava civilne zaštite.</w:t>
      </w:r>
    </w:p>
    <w:p w14:paraId="1F12E820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5FC48E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Općina Sikirevci dužna je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 w14:paraId="7C044683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120201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Mjere i aktivnosti u sustavu civilne zaštite provode sljedeće operativne snage sustava civilne zaštite:</w:t>
      </w:r>
    </w:p>
    <w:p w14:paraId="0CE3C84B" w14:textId="77777777" w:rsidR="008064A0" w:rsidRPr="007A3E19" w:rsidRDefault="008064A0" w:rsidP="00806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a) stožeri civilne zaštite</w:t>
      </w:r>
    </w:p>
    <w:p w14:paraId="19879640" w14:textId="77777777" w:rsidR="008064A0" w:rsidRPr="007A3E19" w:rsidRDefault="008064A0" w:rsidP="00806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b) operativne snage vatrogastva</w:t>
      </w:r>
    </w:p>
    <w:p w14:paraId="019BE727" w14:textId="77777777" w:rsidR="008064A0" w:rsidRPr="007A3E19" w:rsidRDefault="008064A0" w:rsidP="00806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c) operativne snage Hrvatskog Crvenog križa</w:t>
      </w:r>
    </w:p>
    <w:p w14:paraId="54FF64BC" w14:textId="77777777" w:rsidR="008064A0" w:rsidRPr="007A3E19" w:rsidRDefault="008064A0" w:rsidP="00806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d) operativne snage Hrvatske gorske službe spašavanja</w:t>
      </w:r>
    </w:p>
    <w:p w14:paraId="64C86885" w14:textId="77777777" w:rsidR="008064A0" w:rsidRPr="007A3E19" w:rsidRDefault="008064A0" w:rsidP="00806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e) udruge</w:t>
      </w:r>
    </w:p>
    <w:p w14:paraId="775EB504" w14:textId="77777777" w:rsidR="008064A0" w:rsidRPr="007A3E19" w:rsidRDefault="008064A0" w:rsidP="00806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f) postrojbe i povjerenici civilne zaštite</w:t>
      </w:r>
    </w:p>
    <w:p w14:paraId="07536094" w14:textId="77777777" w:rsidR="008064A0" w:rsidRPr="007A3E19" w:rsidRDefault="008064A0" w:rsidP="00806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g) koordinatori na lokaciji</w:t>
      </w:r>
    </w:p>
    <w:p w14:paraId="24ACC6A3" w14:textId="77777777" w:rsidR="008064A0" w:rsidRPr="007A3E19" w:rsidRDefault="008064A0" w:rsidP="00806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h) pravne osobe u sustavu civilne zaštite.</w:t>
      </w:r>
    </w:p>
    <w:p w14:paraId="2016006A" w14:textId="77777777" w:rsidR="008064A0" w:rsidRPr="007A3E19" w:rsidRDefault="008064A0" w:rsidP="008064A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1A96E3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b/>
          <w:sz w:val="20"/>
          <w:szCs w:val="20"/>
        </w:rPr>
        <w:t>Općinsko vijeće,</w:t>
      </w:r>
      <w:r w:rsidRPr="007A3E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3E19">
        <w:rPr>
          <w:rFonts w:ascii="Times New Roman" w:eastAsia="Times New Roman" w:hAnsi="Times New Roman" w:cs="Times New Roman"/>
          <w:b/>
          <w:sz w:val="20"/>
          <w:szCs w:val="20"/>
        </w:rPr>
        <w:t>na prijedlog općinskog načelnika izvršava sljedeće zadaće:</w:t>
      </w:r>
    </w:p>
    <w:p w14:paraId="221B34AB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– u postupku donošenja proračuna razmatra i usvaja godišnju analizu stanja i godišnji plan razvoja sustava civilne zaštite s financijskim učincima za trogodišnje razdoblje te smjernice za organizaciju i razvoj sustava koje se razmatraju i usvajaju svake četiri godine</w:t>
      </w:r>
    </w:p>
    <w:p w14:paraId="08C0526D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– donosi procjenu rizika od velikih nesreća</w:t>
      </w:r>
    </w:p>
    <w:p w14:paraId="5526CBF4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– donosi odluku o određivanju pravnih osoba od interesa za sustav civilne zaštite</w:t>
      </w:r>
    </w:p>
    <w:p w14:paraId="4C6B3DDC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– donosi odluku o osnivanju postrojbi civilne zaštite</w:t>
      </w:r>
    </w:p>
    <w:p w14:paraId="4931022E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– osigurava financijska sredstva za izvršavanje odluka o financiranju aktivnosti civilne zaštite u velikoj nesreći i katastrofi prema načelu solidarnosti.</w:t>
      </w:r>
    </w:p>
    <w:p w14:paraId="782D6FB5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235A29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b/>
          <w:sz w:val="20"/>
          <w:szCs w:val="20"/>
        </w:rPr>
        <w:t>Općinski načelnik</w:t>
      </w:r>
      <w:r w:rsidRPr="007A3E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3E19">
        <w:rPr>
          <w:rFonts w:ascii="Times New Roman" w:eastAsia="Times New Roman" w:hAnsi="Times New Roman" w:cs="Times New Roman"/>
          <w:b/>
          <w:sz w:val="20"/>
          <w:szCs w:val="20"/>
        </w:rPr>
        <w:t>izvršava sljedeće zadaće:</w:t>
      </w:r>
    </w:p>
    <w:p w14:paraId="21467D7C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– donosi plan djelovanja civilne zaštite</w:t>
      </w:r>
    </w:p>
    <w:p w14:paraId="2848C66F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– donosi plan vježbi civilne zaštite</w:t>
      </w:r>
    </w:p>
    <w:p w14:paraId="0AF14647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– priprema i dostavlja Općinskom vijeću prijedlog odluke o određivanju pravnih osoba od interesa za sustav civilne zaštite i prijedlog odluke o osnivanju postrojbi civilne zaštite</w:t>
      </w:r>
    </w:p>
    <w:p w14:paraId="6521BCE0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– kod donošenja godišnjeg plana nabave u plan uključuje materijalna sredstva i opremu snaga civilne zaštite</w:t>
      </w:r>
    </w:p>
    <w:p w14:paraId="5A57C839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– donosi odluke iz svog samoupravnog djelokruga radi osiguravanja materijalnih, financijskih i drugih uvjeta za financiranje i opremanje operativnih snaga sustava civilne zaštite</w:t>
      </w:r>
    </w:p>
    <w:p w14:paraId="74A90D4B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– odgovorno je za osnivanje, razvoj i financiranje, opremanje, osposobljavanje i uvježbavanje operativnih snaga sukladno usvojenim smjernicama i planu razvoja sustava civilne zaštite</w:t>
      </w:r>
    </w:p>
    <w:p w14:paraId="146FE73E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lastRenderedPageBreak/>
        <w:t>– izrađuje i dostavlja predstavničkom tijelu prijedlog procjene rizika od velikih nesreća i redovito ažurira procjenu rizika i plan djelovanja civilne zaštite</w:t>
      </w:r>
    </w:p>
    <w:p w14:paraId="2406E5B4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– osigurava uvjete za premještanje, sklanjanje, evakuaciju i zbrinjavanje te izvršavanje zadaća u provedbi drugih mjera civilne zaštite u zaštiti i spašavanju građana, materijalnih i kulturnih dobara i okoliša</w:t>
      </w:r>
    </w:p>
    <w:p w14:paraId="482ED2A9" w14:textId="77777777" w:rsidR="00123E09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– osigurava uvjete za raspoređivanje pripadnika u postrojbe i na dužnost povjerenika civilne zaštite te vođenje evidencije raspoređenih pripadnika</w:t>
      </w:r>
    </w:p>
    <w:p w14:paraId="1C2C4AB0" w14:textId="7E6A1EDC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– osigurava uvjete za vođenje i ažuriranje baze podataka o pripadnicima, sposobnostima i resursima operativnih snaga sustava civilne zaštite</w:t>
      </w:r>
    </w:p>
    <w:p w14:paraId="6A39FFAD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– uspostavlja vođenje evidencije stradalih osoba u velikim nesrećama i katastrofama.</w:t>
      </w:r>
    </w:p>
    <w:p w14:paraId="4E128376" w14:textId="77777777" w:rsidR="008064A0" w:rsidRPr="007A3E19" w:rsidRDefault="008064A0" w:rsidP="008064A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4A2A1F" w14:textId="77777777" w:rsidR="008064A0" w:rsidRPr="007A3E19" w:rsidRDefault="008064A0" w:rsidP="008064A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Općinski načelnik koordinira djelovanje operativnih snaga sustava civilne zaštite osnovanih za područje Općine Sikirevci u velikim nesrećama i katastrofama uz stručnu potporu nadležnog stožera civilne zaštite.</w:t>
      </w:r>
    </w:p>
    <w:p w14:paraId="333EC273" w14:textId="77777777" w:rsidR="008064A0" w:rsidRPr="007A3E19" w:rsidRDefault="008064A0" w:rsidP="008064A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38F945" w14:textId="4A7E2801" w:rsidR="00706B2E" w:rsidRPr="007A3E19" w:rsidRDefault="008064A0" w:rsidP="008064A0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Općinski načelnik dužan je osposobiti se za obavljanje poslova civilne zaštite u roku od šest mjeseci od stupanja na dužnost, prema programu osposobljavanja koji provodi Služba civilne zaštite Slavonski Brod.</w:t>
      </w:r>
    </w:p>
    <w:p w14:paraId="5FE6DE20" w14:textId="77777777" w:rsidR="008064A0" w:rsidRPr="007A3E19" w:rsidRDefault="008064A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E19">
        <w:rPr>
          <w:rFonts w:ascii="Times New Roman" w:hAnsi="Times New Roman" w:cs="Times New Roman"/>
          <w:b/>
          <w:bCs/>
          <w:sz w:val="20"/>
          <w:szCs w:val="20"/>
        </w:rPr>
        <w:t>STANJE SUSTAVA CIVILNE ZAŠTITE</w:t>
      </w:r>
    </w:p>
    <w:p w14:paraId="36E46E4E" w14:textId="77777777" w:rsidR="008064A0" w:rsidRPr="007A3E19" w:rsidRDefault="008064A0" w:rsidP="008064A0">
      <w:pPr>
        <w:pStyle w:val="Zaglavlje"/>
        <w:tabs>
          <w:tab w:val="left" w:pos="2580"/>
          <w:tab w:val="left" w:pos="2985"/>
        </w:tabs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E19">
        <w:rPr>
          <w:rFonts w:ascii="Times New Roman" w:eastAsia="Calibri" w:hAnsi="Times New Roman" w:cs="Times New Roman"/>
          <w:sz w:val="20"/>
          <w:szCs w:val="20"/>
        </w:rPr>
        <w:t>U 2022.g. poduzeto je slijedeće:</w:t>
      </w:r>
    </w:p>
    <w:p w14:paraId="6979FF77" w14:textId="77777777" w:rsidR="008064A0" w:rsidRPr="007A3E19" w:rsidRDefault="008064A0" w:rsidP="0080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84A5B5D" w14:textId="77777777" w:rsidR="008064A0" w:rsidRPr="007A3E19" w:rsidRDefault="008064A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3E19">
        <w:rPr>
          <w:rFonts w:ascii="Times New Roman" w:hAnsi="Times New Roman" w:cs="Times New Roman"/>
          <w:bCs/>
          <w:sz w:val="20"/>
          <w:szCs w:val="20"/>
        </w:rPr>
        <w:t>Donesena je Odluka o osnivanju Stožera civilne zaštite Općine Sikirevci i imenovanju načelnika, zamjenika načelnika i članova Stožera civilne zaštite općine Sikirevci,</w:t>
      </w:r>
    </w:p>
    <w:p w14:paraId="279FBE2D" w14:textId="77777777" w:rsidR="008064A0" w:rsidRPr="007A3E19" w:rsidRDefault="008064A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3E19">
        <w:rPr>
          <w:rFonts w:ascii="Times New Roman" w:hAnsi="Times New Roman" w:cs="Times New Roman"/>
          <w:bCs/>
          <w:sz w:val="20"/>
          <w:szCs w:val="20"/>
        </w:rPr>
        <w:t>Ažuriran je plan djelovanja u području prirodnih nepogoda</w:t>
      </w:r>
    </w:p>
    <w:p w14:paraId="364F9173" w14:textId="77777777" w:rsidR="008064A0" w:rsidRPr="007A3E19" w:rsidRDefault="008064A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3E19">
        <w:rPr>
          <w:rFonts w:ascii="Times New Roman" w:hAnsi="Times New Roman" w:cs="Times New Roman"/>
          <w:bCs/>
          <w:sz w:val="20"/>
          <w:szCs w:val="20"/>
        </w:rPr>
        <w:t>Donesena je Analiza stanja sustava civilne zaštite za 2022.g.,</w:t>
      </w:r>
    </w:p>
    <w:p w14:paraId="258BBF19" w14:textId="77777777" w:rsidR="008064A0" w:rsidRPr="007A3E19" w:rsidRDefault="008064A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3E19">
        <w:rPr>
          <w:rFonts w:ascii="Times New Roman" w:hAnsi="Times New Roman" w:cs="Times New Roman"/>
          <w:bCs/>
          <w:sz w:val="20"/>
          <w:szCs w:val="20"/>
        </w:rPr>
        <w:t>Donesen je Godišnji plan razvoja sustava civilne zaštite s financijskim učincima za trogodišnje razdoblje,</w:t>
      </w:r>
    </w:p>
    <w:p w14:paraId="7D2EDF25" w14:textId="77777777" w:rsidR="008064A0" w:rsidRPr="007A3E19" w:rsidRDefault="008064A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3E19">
        <w:rPr>
          <w:rFonts w:ascii="Times New Roman" w:hAnsi="Times New Roman" w:cs="Times New Roman"/>
          <w:bCs/>
          <w:sz w:val="20"/>
          <w:szCs w:val="20"/>
        </w:rPr>
        <w:t>Donesen je Plan operativne provedbe programa aktivnosti u provedbi posebnih mjera zaštite od požara u 2022.g.,</w:t>
      </w:r>
    </w:p>
    <w:p w14:paraId="0A339012" w14:textId="77777777" w:rsidR="008064A0" w:rsidRPr="007A3E19" w:rsidRDefault="008064A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3E19">
        <w:rPr>
          <w:rFonts w:ascii="Times New Roman" w:hAnsi="Times New Roman" w:cs="Times New Roman"/>
          <w:bCs/>
          <w:sz w:val="20"/>
          <w:szCs w:val="20"/>
        </w:rPr>
        <w:t>Donesen Plan vježbi za 2022. godinu,</w:t>
      </w:r>
    </w:p>
    <w:p w14:paraId="1F7E17D6" w14:textId="1593CBFA" w:rsidR="008064A0" w:rsidRPr="007A3E19" w:rsidRDefault="008064A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3E19">
        <w:rPr>
          <w:rFonts w:ascii="Times New Roman" w:hAnsi="Times New Roman" w:cs="Times New Roman"/>
          <w:bCs/>
          <w:sz w:val="20"/>
          <w:szCs w:val="20"/>
        </w:rPr>
        <w:t>Izvješće o angažiranim Operativnim snagama sustava civilne zaštite na aktivnostima u provođenju mjera za vrijeme trajanja COVID-19</w:t>
      </w:r>
    </w:p>
    <w:p w14:paraId="43651E7F" w14:textId="77777777" w:rsidR="008064A0" w:rsidRPr="007A3E19" w:rsidRDefault="008064A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E19">
        <w:rPr>
          <w:rFonts w:ascii="Times New Roman" w:hAnsi="Times New Roman" w:cs="Times New Roman"/>
          <w:b/>
          <w:bCs/>
          <w:sz w:val="20"/>
          <w:szCs w:val="20"/>
        </w:rPr>
        <w:t>CIVILNA ZAŠTITA: (stožer civilne zaštite,  POSTROJBA CZ opće namjene)</w:t>
      </w:r>
    </w:p>
    <w:p w14:paraId="194FB8FE" w14:textId="77777777" w:rsidR="008064A0" w:rsidRPr="007A3E19" w:rsidRDefault="008064A0" w:rsidP="008064A0">
      <w:pPr>
        <w:pStyle w:val="Odlomakpopisa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8"/>
        <w:gridCol w:w="2701"/>
      </w:tblGrid>
      <w:tr w:rsidR="008064A0" w:rsidRPr="007A3E19" w14:paraId="2066CAEF" w14:textId="77777777" w:rsidTr="000E0C9C">
        <w:trPr>
          <w:trHeight w:val="269"/>
          <w:jc w:val="center"/>
        </w:trPr>
        <w:tc>
          <w:tcPr>
            <w:tcW w:w="5748" w:type="dxa"/>
            <w:vMerge w:val="restart"/>
            <w:shd w:val="clear" w:color="auto" w:fill="auto"/>
            <w:vAlign w:val="center"/>
          </w:tcPr>
          <w:p w14:paraId="2278AD5C" w14:textId="77777777" w:rsidR="008064A0" w:rsidRPr="007A3E19" w:rsidRDefault="008064A0" w:rsidP="000E0C9C">
            <w:pPr>
              <w:pStyle w:val="Bezproreda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A3E19">
              <w:rPr>
                <w:rFonts w:ascii="Times New Roman" w:hAnsi="Times New Roman"/>
                <w:iCs/>
                <w:sz w:val="20"/>
                <w:szCs w:val="20"/>
              </w:rPr>
              <w:t>NAZIV STOŽERA CZ/ DUŽNOST</w:t>
            </w:r>
          </w:p>
        </w:tc>
        <w:tc>
          <w:tcPr>
            <w:tcW w:w="2701" w:type="dxa"/>
            <w:vMerge w:val="restart"/>
            <w:shd w:val="clear" w:color="auto" w:fill="auto"/>
            <w:vAlign w:val="center"/>
          </w:tcPr>
          <w:p w14:paraId="0A9F6809" w14:textId="77777777" w:rsidR="008064A0" w:rsidRPr="007A3E19" w:rsidRDefault="008064A0" w:rsidP="000E0C9C">
            <w:pPr>
              <w:pStyle w:val="Bezproreda1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A3E19">
              <w:rPr>
                <w:rFonts w:ascii="Times New Roman" w:hAnsi="Times New Roman"/>
                <w:iCs/>
                <w:sz w:val="20"/>
                <w:szCs w:val="20"/>
              </w:rPr>
              <w:t>IME I PREZIME</w:t>
            </w:r>
          </w:p>
        </w:tc>
      </w:tr>
      <w:tr w:rsidR="008064A0" w:rsidRPr="007A3E19" w14:paraId="6BC490C4" w14:textId="77777777" w:rsidTr="000E0C9C">
        <w:trPr>
          <w:trHeight w:val="269"/>
          <w:jc w:val="center"/>
        </w:trPr>
        <w:tc>
          <w:tcPr>
            <w:tcW w:w="5748" w:type="dxa"/>
            <w:vMerge/>
            <w:vAlign w:val="center"/>
          </w:tcPr>
          <w:p w14:paraId="2283E601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  <w:vMerge/>
            <w:vAlign w:val="center"/>
          </w:tcPr>
          <w:p w14:paraId="391B6A2A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4A0" w:rsidRPr="007A3E19" w14:paraId="2255AABE" w14:textId="77777777" w:rsidTr="000E0C9C">
        <w:trPr>
          <w:jc w:val="center"/>
        </w:trPr>
        <w:tc>
          <w:tcPr>
            <w:tcW w:w="5748" w:type="dxa"/>
          </w:tcPr>
          <w:p w14:paraId="6EF2A24A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Načelnik stožera civilne zaštite</w:t>
            </w:r>
          </w:p>
        </w:tc>
        <w:tc>
          <w:tcPr>
            <w:tcW w:w="2701" w:type="dxa"/>
          </w:tcPr>
          <w:p w14:paraId="6D48F115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 xml:space="preserve">Martin </w:t>
            </w:r>
            <w:proofErr w:type="spellStart"/>
            <w:r w:rsidRPr="007A3E19">
              <w:rPr>
                <w:rFonts w:ascii="Times New Roman" w:hAnsi="Times New Roman"/>
                <w:sz w:val="20"/>
                <w:szCs w:val="20"/>
              </w:rPr>
              <w:t>Živić</w:t>
            </w:r>
            <w:proofErr w:type="spellEnd"/>
          </w:p>
        </w:tc>
      </w:tr>
      <w:tr w:rsidR="008064A0" w:rsidRPr="007A3E19" w14:paraId="6133B5C0" w14:textId="77777777" w:rsidTr="000E0C9C">
        <w:trPr>
          <w:jc w:val="center"/>
        </w:trPr>
        <w:tc>
          <w:tcPr>
            <w:tcW w:w="5748" w:type="dxa"/>
          </w:tcPr>
          <w:p w14:paraId="4B83F518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Zamjenik načelnika stožera civilne zaštite</w:t>
            </w:r>
          </w:p>
        </w:tc>
        <w:tc>
          <w:tcPr>
            <w:tcW w:w="2701" w:type="dxa"/>
          </w:tcPr>
          <w:p w14:paraId="205E6ACB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Tomislav Zovko</w:t>
            </w:r>
          </w:p>
        </w:tc>
      </w:tr>
      <w:tr w:rsidR="008064A0" w:rsidRPr="007A3E19" w14:paraId="27CCC146" w14:textId="77777777" w:rsidTr="000E0C9C">
        <w:trPr>
          <w:trHeight w:val="334"/>
          <w:jc w:val="center"/>
        </w:trPr>
        <w:tc>
          <w:tcPr>
            <w:tcW w:w="5748" w:type="dxa"/>
          </w:tcPr>
          <w:p w14:paraId="17D075F2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Član stožera za protupožarnu zaštitu</w:t>
            </w:r>
          </w:p>
        </w:tc>
        <w:tc>
          <w:tcPr>
            <w:tcW w:w="2701" w:type="dxa"/>
          </w:tcPr>
          <w:p w14:paraId="33498DAC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Filip Nikolić</w:t>
            </w:r>
          </w:p>
        </w:tc>
      </w:tr>
      <w:tr w:rsidR="008064A0" w:rsidRPr="007A3E19" w14:paraId="07AEC123" w14:textId="77777777" w:rsidTr="000E0C9C">
        <w:trPr>
          <w:jc w:val="center"/>
        </w:trPr>
        <w:tc>
          <w:tcPr>
            <w:tcW w:w="5748" w:type="dxa"/>
          </w:tcPr>
          <w:p w14:paraId="751F6056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Član stožera za komunalne djelatnosti</w:t>
            </w:r>
          </w:p>
        </w:tc>
        <w:tc>
          <w:tcPr>
            <w:tcW w:w="2701" w:type="dxa"/>
          </w:tcPr>
          <w:p w14:paraId="4FBFAF23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 xml:space="preserve">Marija </w:t>
            </w:r>
            <w:proofErr w:type="spellStart"/>
            <w:r w:rsidRPr="007A3E19">
              <w:rPr>
                <w:rFonts w:ascii="Times New Roman" w:hAnsi="Times New Roman"/>
                <w:sz w:val="20"/>
                <w:szCs w:val="20"/>
              </w:rPr>
              <w:t>Stažić</w:t>
            </w:r>
            <w:proofErr w:type="spellEnd"/>
          </w:p>
        </w:tc>
      </w:tr>
      <w:tr w:rsidR="008064A0" w:rsidRPr="007A3E19" w14:paraId="3681BFC5" w14:textId="77777777" w:rsidTr="000E0C9C">
        <w:trPr>
          <w:jc w:val="center"/>
        </w:trPr>
        <w:tc>
          <w:tcPr>
            <w:tcW w:w="5748" w:type="dxa"/>
          </w:tcPr>
          <w:p w14:paraId="56341303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Član stožera-predstavnik Policijske uprave</w:t>
            </w:r>
          </w:p>
        </w:tc>
        <w:tc>
          <w:tcPr>
            <w:tcW w:w="2701" w:type="dxa"/>
          </w:tcPr>
          <w:p w14:paraId="26CA35E1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Ilija Lučić</w:t>
            </w:r>
          </w:p>
        </w:tc>
      </w:tr>
      <w:tr w:rsidR="008064A0" w:rsidRPr="007A3E19" w14:paraId="17635599" w14:textId="77777777" w:rsidTr="000E0C9C">
        <w:trPr>
          <w:trHeight w:val="498"/>
          <w:jc w:val="center"/>
        </w:trPr>
        <w:tc>
          <w:tcPr>
            <w:tcW w:w="5748" w:type="dxa"/>
          </w:tcPr>
          <w:p w14:paraId="2AA6C9E6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Član stožera – predstavnik službe civilne zaštite</w:t>
            </w:r>
          </w:p>
        </w:tc>
        <w:tc>
          <w:tcPr>
            <w:tcW w:w="2701" w:type="dxa"/>
          </w:tcPr>
          <w:p w14:paraId="5B9C5485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 xml:space="preserve">Ivica </w:t>
            </w:r>
            <w:proofErr w:type="spellStart"/>
            <w:r w:rsidRPr="007A3E19">
              <w:rPr>
                <w:rFonts w:ascii="Times New Roman" w:hAnsi="Times New Roman"/>
                <w:sz w:val="20"/>
                <w:szCs w:val="20"/>
              </w:rPr>
              <w:t>Sočković</w:t>
            </w:r>
            <w:proofErr w:type="spellEnd"/>
          </w:p>
        </w:tc>
      </w:tr>
      <w:tr w:rsidR="008064A0" w:rsidRPr="007A3E19" w14:paraId="232471EF" w14:textId="77777777" w:rsidTr="000E0C9C">
        <w:trPr>
          <w:trHeight w:val="707"/>
          <w:jc w:val="center"/>
        </w:trPr>
        <w:tc>
          <w:tcPr>
            <w:tcW w:w="5748" w:type="dxa"/>
          </w:tcPr>
          <w:p w14:paraId="58D79BE8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Član Stožera za medicinsko zbrinjavanje</w:t>
            </w:r>
          </w:p>
        </w:tc>
        <w:tc>
          <w:tcPr>
            <w:tcW w:w="2701" w:type="dxa"/>
          </w:tcPr>
          <w:p w14:paraId="6284FE80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Darko Lacković</w:t>
            </w:r>
          </w:p>
        </w:tc>
      </w:tr>
      <w:tr w:rsidR="008064A0" w:rsidRPr="007A3E19" w14:paraId="27648B9E" w14:textId="77777777" w:rsidTr="000E0C9C">
        <w:trPr>
          <w:jc w:val="center"/>
        </w:trPr>
        <w:tc>
          <w:tcPr>
            <w:tcW w:w="5748" w:type="dxa"/>
          </w:tcPr>
          <w:p w14:paraId="483393D9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Član Stožera za veterinarsko zbrinjavanje i asanaciju</w:t>
            </w:r>
          </w:p>
        </w:tc>
        <w:tc>
          <w:tcPr>
            <w:tcW w:w="2701" w:type="dxa"/>
          </w:tcPr>
          <w:p w14:paraId="7DBBC43E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Eugen Cvitan</w:t>
            </w:r>
          </w:p>
        </w:tc>
      </w:tr>
      <w:tr w:rsidR="008064A0" w:rsidRPr="007A3E19" w14:paraId="6EFF51FF" w14:textId="77777777" w:rsidTr="000E0C9C">
        <w:trPr>
          <w:jc w:val="center"/>
        </w:trPr>
        <w:tc>
          <w:tcPr>
            <w:tcW w:w="5748" w:type="dxa"/>
          </w:tcPr>
          <w:p w14:paraId="574CE112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Član Stožera za zbrinjavanje stanovništva i  evakuaciju</w:t>
            </w:r>
          </w:p>
        </w:tc>
        <w:tc>
          <w:tcPr>
            <w:tcW w:w="2701" w:type="dxa"/>
          </w:tcPr>
          <w:p w14:paraId="3B6363FA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 xml:space="preserve">Josip </w:t>
            </w:r>
            <w:proofErr w:type="spellStart"/>
            <w:r w:rsidRPr="007A3E19">
              <w:rPr>
                <w:rFonts w:ascii="Times New Roman" w:hAnsi="Times New Roman"/>
                <w:sz w:val="20"/>
                <w:szCs w:val="20"/>
              </w:rPr>
              <w:t>Dujak</w:t>
            </w:r>
            <w:proofErr w:type="spellEnd"/>
          </w:p>
        </w:tc>
      </w:tr>
      <w:tr w:rsidR="008064A0" w:rsidRPr="007A3E19" w14:paraId="3493E5E2" w14:textId="77777777" w:rsidTr="000E0C9C">
        <w:trPr>
          <w:jc w:val="center"/>
        </w:trPr>
        <w:tc>
          <w:tcPr>
            <w:tcW w:w="5748" w:type="dxa"/>
          </w:tcPr>
          <w:p w14:paraId="53F99E38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Član Stožera – zapovjednik postrojbe CZ opće namjene</w:t>
            </w:r>
          </w:p>
        </w:tc>
        <w:tc>
          <w:tcPr>
            <w:tcW w:w="2701" w:type="dxa"/>
          </w:tcPr>
          <w:p w14:paraId="2A37AA7A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 xml:space="preserve">Mato </w:t>
            </w:r>
            <w:proofErr w:type="spellStart"/>
            <w:r w:rsidRPr="007A3E19">
              <w:rPr>
                <w:rFonts w:ascii="Times New Roman" w:hAnsi="Times New Roman"/>
                <w:sz w:val="20"/>
                <w:szCs w:val="20"/>
              </w:rPr>
              <w:t>Majhen</w:t>
            </w:r>
            <w:proofErr w:type="spellEnd"/>
          </w:p>
        </w:tc>
      </w:tr>
      <w:tr w:rsidR="008064A0" w:rsidRPr="007A3E19" w14:paraId="2CF6ED11" w14:textId="77777777" w:rsidTr="000E0C9C">
        <w:trPr>
          <w:jc w:val="center"/>
        </w:trPr>
        <w:tc>
          <w:tcPr>
            <w:tcW w:w="5748" w:type="dxa"/>
          </w:tcPr>
          <w:p w14:paraId="28E6E798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Član stožera – predstavnik HGSS-a</w:t>
            </w:r>
          </w:p>
        </w:tc>
        <w:tc>
          <w:tcPr>
            <w:tcW w:w="2701" w:type="dxa"/>
          </w:tcPr>
          <w:p w14:paraId="3D4F798D" w14:textId="77777777" w:rsidR="008064A0" w:rsidRPr="007A3E19" w:rsidRDefault="008064A0" w:rsidP="000E0C9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7A3E19">
              <w:rPr>
                <w:rFonts w:ascii="Times New Roman" w:hAnsi="Times New Roman"/>
                <w:sz w:val="20"/>
                <w:szCs w:val="20"/>
              </w:rPr>
              <w:t>Dominik Glas</w:t>
            </w:r>
          </w:p>
        </w:tc>
      </w:tr>
    </w:tbl>
    <w:p w14:paraId="17F16CA9" w14:textId="77777777" w:rsidR="008064A0" w:rsidRPr="007A3E19" w:rsidRDefault="008064A0" w:rsidP="008064A0">
      <w:pPr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54EEDC69" w14:textId="78FA348A" w:rsidR="008064A0" w:rsidRPr="007A3E19" w:rsidRDefault="008064A0" w:rsidP="0012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A3E19">
        <w:rPr>
          <w:rFonts w:ascii="Times New Roman" w:hAnsi="Times New Roman" w:cs="Times New Roman"/>
          <w:bCs/>
          <w:sz w:val="20"/>
          <w:szCs w:val="20"/>
        </w:rPr>
        <w:t>- Održano je</w:t>
      </w:r>
      <w:r w:rsidRPr="007A3E19">
        <w:rPr>
          <w:rFonts w:ascii="Times New Roman" w:eastAsia="Calibri" w:hAnsi="Times New Roman" w:cs="Times New Roman"/>
          <w:bCs/>
          <w:color w:val="FF0000"/>
          <w:sz w:val="20"/>
          <w:szCs w:val="20"/>
        </w:rPr>
        <w:t xml:space="preserve"> </w:t>
      </w:r>
      <w:r w:rsidRPr="007A3E19">
        <w:rPr>
          <w:rFonts w:ascii="Times New Roman" w:eastAsia="Calibri" w:hAnsi="Times New Roman" w:cs="Times New Roman"/>
          <w:bCs/>
          <w:sz w:val="20"/>
          <w:szCs w:val="20"/>
        </w:rPr>
        <w:t>2. sjednice stožera civilne zaštite na kojima se raspravljalo o stanju sustava civilne zaštite na području općine.</w:t>
      </w:r>
    </w:p>
    <w:p w14:paraId="6A8A9BFB" w14:textId="77777777" w:rsidR="008064A0" w:rsidRPr="007A3E19" w:rsidRDefault="008064A0">
      <w:pPr>
        <w:pStyle w:val="Odlomakpopis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A3E19">
        <w:rPr>
          <w:rFonts w:ascii="Times New Roman" w:eastAsia="Calibri" w:hAnsi="Times New Roman" w:cs="Times New Roman"/>
          <w:b/>
          <w:bCs/>
          <w:sz w:val="20"/>
          <w:szCs w:val="20"/>
        </w:rPr>
        <w:t>Postrojba civilne zaštite opće namjene</w:t>
      </w:r>
    </w:p>
    <w:p w14:paraId="628EE557" w14:textId="77777777" w:rsidR="008064A0" w:rsidRPr="007A3E19" w:rsidRDefault="008064A0" w:rsidP="0080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F6335BF" w14:textId="6500E706" w:rsidR="008064A0" w:rsidRPr="007A3E19" w:rsidRDefault="008064A0" w:rsidP="00123E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A3E19">
        <w:rPr>
          <w:rFonts w:ascii="Times New Roman" w:eastAsia="Calibri" w:hAnsi="Times New Roman" w:cs="Times New Roman"/>
          <w:bCs/>
          <w:sz w:val="20"/>
          <w:szCs w:val="20"/>
        </w:rPr>
        <w:t xml:space="preserve">Sukladno Procjeni rizika od velikih nesreća i </w:t>
      </w:r>
      <w:r w:rsidRPr="007A3E19">
        <w:rPr>
          <w:rFonts w:ascii="Times New Roman" w:hAnsi="Times New Roman" w:cs="Times New Roman"/>
          <w:bCs/>
          <w:sz w:val="20"/>
          <w:szCs w:val="20"/>
        </w:rPr>
        <w:t>Odluci o sastavu i strukturi postrojbe civilne zaštite</w:t>
      </w:r>
      <w:r w:rsidRPr="007A3E19">
        <w:rPr>
          <w:rFonts w:ascii="Times New Roman" w:eastAsia="Calibri" w:hAnsi="Times New Roman" w:cs="Times New Roman"/>
          <w:bCs/>
          <w:sz w:val="20"/>
          <w:szCs w:val="20"/>
        </w:rPr>
        <w:t xml:space="preserve"> ustrojen je postrojba civilne zaštite opće namjene koji broji 20 (dvadeset) obveznika.</w:t>
      </w:r>
    </w:p>
    <w:p w14:paraId="1708E475" w14:textId="77777777" w:rsidR="008064A0" w:rsidRPr="007A3E19" w:rsidRDefault="008064A0" w:rsidP="0080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B310BA2" w14:textId="77777777" w:rsidR="008064A0" w:rsidRPr="007A3E19" w:rsidRDefault="008064A0" w:rsidP="0080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A3E19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 xml:space="preserve">        Određeno 4 (četiri) teklića za poslove mobilizacije snaga civilne zaštite.</w:t>
      </w:r>
    </w:p>
    <w:p w14:paraId="3398295B" w14:textId="77777777" w:rsidR="008064A0" w:rsidRPr="007A3E19" w:rsidRDefault="008064A0" w:rsidP="0080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F776A49" w14:textId="77777777" w:rsidR="008064A0" w:rsidRPr="007A3E19" w:rsidRDefault="008064A0" w:rsidP="0080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33577BE" w14:textId="77777777" w:rsidR="008064A0" w:rsidRPr="007A3E19" w:rsidRDefault="008064A0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A3E19">
        <w:rPr>
          <w:rFonts w:ascii="Times New Roman" w:eastAsia="Calibri" w:hAnsi="Times New Roman" w:cs="Times New Roman"/>
          <w:b/>
          <w:sz w:val="20"/>
          <w:szCs w:val="20"/>
        </w:rPr>
        <w:t>Povjerenici civilne zaštite</w:t>
      </w:r>
    </w:p>
    <w:p w14:paraId="453F8C5D" w14:textId="77777777" w:rsidR="008064A0" w:rsidRPr="007A3E19" w:rsidRDefault="008064A0" w:rsidP="0080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BD9D295" w14:textId="548B243E" w:rsidR="008064A0" w:rsidRPr="007A3E19" w:rsidRDefault="008064A0" w:rsidP="0080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E19">
        <w:rPr>
          <w:rFonts w:ascii="Times New Roman" w:eastAsia="Calibri" w:hAnsi="Times New Roman" w:cs="Times New Roman"/>
          <w:sz w:val="20"/>
          <w:szCs w:val="20"/>
        </w:rPr>
        <w:t>Predviđeni su povjerenici civilne zaštite za 2 (dva) mjesna odbora</w:t>
      </w:r>
      <w:r w:rsidR="00123E09" w:rsidRPr="007A3E19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W w:w="7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8"/>
        <w:gridCol w:w="1564"/>
        <w:gridCol w:w="1984"/>
        <w:gridCol w:w="1701"/>
      </w:tblGrid>
      <w:tr w:rsidR="008064A0" w:rsidRPr="007A3E19" w14:paraId="1B348113" w14:textId="77777777" w:rsidTr="000E0C9C">
        <w:trPr>
          <w:trHeight w:val="242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E7064DC" w14:textId="77777777" w:rsidR="008064A0" w:rsidRPr="007A3E19" w:rsidRDefault="008064A0" w:rsidP="000E0C9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r w:rsidRPr="007A3E1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            </w:t>
            </w:r>
            <w:proofErr w:type="spellStart"/>
            <w:r w:rsidRPr="007A3E1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Naselje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DA37BF" w14:textId="77777777" w:rsidR="008064A0" w:rsidRPr="007A3E19" w:rsidRDefault="008064A0" w:rsidP="000E0C9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A3E1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Povjerenici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995C7A" w14:textId="77777777" w:rsidR="008064A0" w:rsidRPr="007A3E19" w:rsidRDefault="008064A0" w:rsidP="000E0C9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A3E1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Zamjenici</w:t>
            </w:r>
            <w:proofErr w:type="spellEnd"/>
            <w:r w:rsidRPr="007A3E1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3E1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povjerenika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47D6FBD" w14:textId="77777777" w:rsidR="008064A0" w:rsidRPr="007A3E19" w:rsidRDefault="008064A0" w:rsidP="000E0C9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A3E1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Ukupno</w:t>
            </w:r>
            <w:proofErr w:type="spellEnd"/>
          </w:p>
        </w:tc>
      </w:tr>
      <w:tr w:rsidR="008064A0" w:rsidRPr="007A3E19" w14:paraId="33FB7B8A" w14:textId="77777777" w:rsidTr="000E0C9C">
        <w:trPr>
          <w:trHeight w:val="498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88075" w14:textId="77777777" w:rsidR="008064A0" w:rsidRPr="007A3E19" w:rsidRDefault="008064A0" w:rsidP="000E0C9C">
            <w:pPr>
              <w:pStyle w:val="Odlomakpopisa"/>
              <w:spacing w:after="19" w:line="207" w:lineRule="exac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A3E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Jaruge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4D814" w14:textId="77777777" w:rsidR="008064A0" w:rsidRPr="007A3E19" w:rsidRDefault="008064A0" w:rsidP="000E0C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24D5C" w14:textId="77777777" w:rsidR="008064A0" w:rsidRPr="007A3E19" w:rsidRDefault="008064A0" w:rsidP="000E0C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90F3" w14:textId="77777777" w:rsidR="008064A0" w:rsidRPr="007A3E19" w:rsidRDefault="008064A0" w:rsidP="000E0C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E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064A0" w:rsidRPr="007A3E19" w14:paraId="45686377" w14:textId="77777777" w:rsidTr="000E0C9C">
        <w:trPr>
          <w:trHeight w:val="242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BF3EFD" w14:textId="77777777" w:rsidR="008064A0" w:rsidRPr="007A3E19" w:rsidRDefault="008064A0" w:rsidP="000E0C9C">
            <w:pPr>
              <w:pStyle w:val="Odlomakpopisa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A3E1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Sikirevci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E0524B" w14:textId="77777777" w:rsidR="008064A0" w:rsidRPr="007A3E19" w:rsidRDefault="008064A0" w:rsidP="000E0C9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7A3E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C1CDAE" w14:textId="77777777" w:rsidR="008064A0" w:rsidRPr="007A3E19" w:rsidRDefault="008064A0" w:rsidP="000E0C9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7A3E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FC5C29" w14:textId="77777777" w:rsidR="008064A0" w:rsidRPr="007A3E19" w:rsidRDefault="008064A0" w:rsidP="000E0C9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A3E1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</w:t>
            </w:r>
          </w:p>
        </w:tc>
      </w:tr>
    </w:tbl>
    <w:p w14:paraId="50CCBD7D" w14:textId="77777777" w:rsidR="008064A0" w:rsidRPr="007A3E19" w:rsidRDefault="008064A0" w:rsidP="0080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98E49A3" w14:textId="77777777" w:rsidR="008064A0" w:rsidRPr="007A3E19" w:rsidRDefault="008064A0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A3E19">
        <w:rPr>
          <w:rFonts w:ascii="Times New Roman" w:eastAsia="Calibri" w:hAnsi="Times New Roman" w:cs="Times New Roman"/>
          <w:b/>
          <w:bCs/>
          <w:sz w:val="20"/>
          <w:szCs w:val="20"/>
        </w:rPr>
        <w:t>PREVENTIVA</w:t>
      </w:r>
    </w:p>
    <w:p w14:paraId="42ABDB44" w14:textId="77777777" w:rsidR="008064A0" w:rsidRPr="007A3E19" w:rsidRDefault="008064A0" w:rsidP="0080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6078C81" w14:textId="77777777" w:rsidR="008064A0" w:rsidRPr="007A3E19" w:rsidRDefault="008064A0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A3E19">
        <w:rPr>
          <w:rFonts w:ascii="Times New Roman" w:eastAsia="Calibri" w:hAnsi="Times New Roman" w:cs="Times New Roman"/>
          <w:bCs/>
          <w:sz w:val="20"/>
          <w:szCs w:val="20"/>
        </w:rPr>
        <w:t>Donesen je Plan djelovanja civilne zaštite.</w:t>
      </w:r>
    </w:p>
    <w:p w14:paraId="7AA611AB" w14:textId="77777777" w:rsidR="008064A0" w:rsidRPr="007A3E19" w:rsidRDefault="008064A0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A3E19">
        <w:rPr>
          <w:rFonts w:ascii="Times New Roman" w:eastAsia="Calibri" w:hAnsi="Times New Roman" w:cs="Times New Roman"/>
          <w:bCs/>
          <w:sz w:val="20"/>
          <w:szCs w:val="20"/>
        </w:rPr>
        <w:t>Donesen je Plan djelovanja u području prirodnih nepogoda.</w:t>
      </w:r>
    </w:p>
    <w:p w14:paraId="5000C109" w14:textId="77777777" w:rsidR="008064A0" w:rsidRPr="007A3E19" w:rsidRDefault="008064A0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A3E19">
        <w:rPr>
          <w:rFonts w:ascii="Times New Roman" w:eastAsia="Calibri" w:hAnsi="Times New Roman" w:cs="Times New Roman"/>
          <w:bCs/>
          <w:sz w:val="20"/>
          <w:szCs w:val="20"/>
        </w:rPr>
        <w:t xml:space="preserve">Donesen je operativni </w:t>
      </w:r>
      <w:proofErr w:type="spellStart"/>
      <w:r w:rsidRPr="007A3E19">
        <w:rPr>
          <w:rFonts w:ascii="Times New Roman" w:eastAsia="Calibri" w:hAnsi="Times New Roman" w:cs="Times New Roman"/>
          <w:bCs/>
          <w:sz w:val="20"/>
          <w:szCs w:val="20"/>
        </w:rPr>
        <w:t>postupovnik</w:t>
      </w:r>
      <w:proofErr w:type="spellEnd"/>
      <w:r w:rsidRPr="007A3E19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47FA501C" w14:textId="77777777" w:rsidR="008064A0" w:rsidRPr="007A3E19" w:rsidRDefault="008064A0" w:rsidP="0080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8E013D7" w14:textId="77777777" w:rsidR="008064A0" w:rsidRPr="007A3E19" w:rsidRDefault="008064A0" w:rsidP="008064A0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A3E19">
        <w:rPr>
          <w:rFonts w:ascii="Times New Roman" w:eastAsia="Calibri" w:hAnsi="Times New Roman" w:cs="Times New Roman"/>
          <w:b/>
          <w:bCs/>
          <w:sz w:val="20"/>
          <w:szCs w:val="20"/>
        </w:rPr>
        <w:t>Plan djelovanja civilne zaštite</w:t>
      </w:r>
    </w:p>
    <w:p w14:paraId="77661EDB" w14:textId="77777777" w:rsidR="008064A0" w:rsidRPr="007A3E19" w:rsidRDefault="008064A0" w:rsidP="008064A0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3BAAC26" w14:textId="77777777" w:rsidR="008064A0" w:rsidRPr="007A3E19" w:rsidRDefault="008064A0">
      <w:pPr>
        <w:pStyle w:val="StandardWeb"/>
        <w:numPr>
          <w:ilvl w:val="1"/>
          <w:numId w:val="16"/>
        </w:numPr>
        <w:jc w:val="both"/>
        <w:rPr>
          <w:b/>
          <w:sz w:val="20"/>
          <w:szCs w:val="20"/>
        </w:rPr>
      </w:pPr>
      <w:r w:rsidRPr="007A3E19">
        <w:rPr>
          <w:sz w:val="20"/>
          <w:szCs w:val="20"/>
        </w:rPr>
        <w:t>Plan djelovanja civilne zaštite sastoji se od općeg i posebnih dijelova.</w:t>
      </w:r>
    </w:p>
    <w:p w14:paraId="4B6AF98F" w14:textId="77777777" w:rsidR="008064A0" w:rsidRPr="007A3E19" w:rsidRDefault="008064A0" w:rsidP="008064A0">
      <w:pPr>
        <w:pStyle w:val="StandardWeb"/>
        <w:ind w:left="720"/>
        <w:jc w:val="both"/>
        <w:rPr>
          <w:sz w:val="20"/>
          <w:szCs w:val="20"/>
        </w:rPr>
      </w:pPr>
      <w:r w:rsidRPr="007A3E19">
        <w:rPr>
          <w:sz w:val="20"/>
          <w:szCs w:val="20"/>
        </w:rPr>
        <w:t>Opći dio sadrži: 1./ Upozoravanje 2./ Pripravnost 3./ Mobilizaciju (aktiviranje) i narastanje operativnih snaga sustava civilne zaštite. 4./ Opis područja odgovornosti nositelja izrade plana 5./ Grafički dio.</w:t>
      </w:r>
    </w:p>
    <w:p w14:paraId="61F4AEED" w14:textId="77777777" w:rsidR="008064A0" w:rsidRPr="007A3E19" w:rsidRDefault="008064A0" w:rsidP="008064A0">
      <w:pPr>
        <w:pStyle w:val="StandardWeb"/>
        <w:ind w:left="720"/>
        <w:jc w:val="both"/>
        <w:rPr>
          <w:sz w:val="20"/>
          <w:szCs w:val="20"/>
        </w:rPr>
      </w:pPr>
      <w:r w:rsidRPr="007A3E19">
        <w:rPr>
          <w:sz w:val="20"/>
          <w:szCs w:val="20"/>
        </w:rPr>
        <w:t xml:space="preserve">Posebni dijelovi plana djelovanja civilne zaštite sadrže razradu operativnog djelovanja sustava civilne zaštite tijekom reagiranja u velikim nesrećama i katastrofama. </w:t>
      </w:r>
    </w:p>
    <w:p w14:paraId="02E79AFC" w14:textId="77777777" w:rsidR="008064A0" w:rsidRPr="007A3E19" w:rsidRDefault="008064A0" w:rsidP="008064A0">
      <w:pPr>
        <w:pStyle w:val="StandardWeb"/>
        <w:ind w:left="720"/>
        <w:jc w:val="both"/>
        <w:rPr>
          <w:b/>
          <w:sz w:val="20"/>
          <w:szCs w:val="20"/>
        </w:rPr>
      </w:pPr>
      <w:r w:rsidRPr="007A3E19">
        <w:rPr>
          <w:sz w:val="20"/>
          <w:szCs w:val="20"/>
        </w:rPr>
        <w:t>Uvijek kada je moguće (raspoloživo) i prikladno u planu djelovanja civilne zaštite trebaju se koristiti grafički prikazi, tablice i slike, uključujući grafikone, karte i fotografije.</w:t>
      </w:r>
    </w:p>
    <w:p w14:paraId="0A3163B5" w14:textId="77777777" w:rsidR="008064A0" w:rsidRPr="007A3E19" w:rsidRDefault="008064A0">
      <w:pPr>
        <w:pStyle w:val="StandardWeb"/>
        <w:numPr>
          <w:ilvl w:val="1"/>
          <w:numId w:val="16"/>
        </w:numPr>
        <w:jc w:val="both"/>
        <w:rPr>
          <w:b/>
          <w:sz w:val="20"/>
          <w:szCs w:val="20"/>
        </w:rPr>
      </w:pPr>
      <w:r w:rsidRPr="007A3E19">
        <w:rPr>
          <w:b/>
          <w:sz w:val="20"/>
          <w:szCs w:val="20"/>
        </w:rPr>
        <w:t>Plan djelovanja u području prirodnih nepogoda</w:t>
      </w:r>
    </w:p>
    <w:p w14:paraId="23CAC60A" w14:textId="77777777" w:rsidR="008064A0" w:rsidRPr="007A3E19" w:rsidRDefault="008064A0" w:rsidP="008064A0">
      <w:pPr>
        <w:spacing w:after="135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Plan djelovanja sadržava:</w:t>
      </w:r>
    </w:p>
    <w:p w14:paraId="351C2958" w14:textId="77777777" w:rsidR="008064A0" w:rsidRPr="007A3E19" w:rsidRDefault="008064A0" w:rsidP="008064A0">
      <w:pPr>
        <w:pStyle w:val="Odlomakpopisa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1. popis mjera i nositelja mjera u slučaju nastajanja prirodne nepogode</w:t>
      </w:r>
    </w:p>
    <w:p w14:paraId="146AD6A5" w14:textId="77777777" w:rsidR="008064A0" w:rsidRPr="007A3E19" w:rsidRDefault="008064A0" w:rsidP="008064A0">
      <w:pPr>
        <w:pStyle w:val="Odlomakpopisa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2. procjene osiguranja opreme i drugih sredstava za zaštitu i sprječavanje stradanja imovine, gospodarskih funkcija i stradanja stanovništva</w:t>
      </w:r>
    </w:p>
    <w:p w14:paraId="61B94694" w14:textId="77777777" w:rsidR="008064A0" w:rsidRPr="007A3E19" w:rsidRDefault="008064A0" w:rsidP="008064A0">
      <w:pPr>
        <w:pStyle w:val="Odlomakpopisa"/>
        <w:spacing w:after="13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3. sve druge mjere koje uključuju suradnju s nadležnim tijelima iz ovoga Zakona i/ili drugih tijela, znanstvenih ustanova i stručnjaka za područje prirodnih nepogoda.</w:t>
      </w:r>
    </w:p>
    <w:p w14:paraId="69FE681E" w14:textId="77777777" w:rsidR="00123E09" w:rsidRPr="007A3E19" w:rsidRDefault="008064A0">
      <w:pPr>
        <w:pStyle w:val="StandardWeb"/>
        <w:numPr>
          <w:ilvl w:val="1"/>
          <w:numId w:val="16"/>
        </w:numPr>
        <w:jc w:val="both"/>
        <w:rPr>
          <w:b/>
          <w:sz w:val="20"/>
          <w:szCs w:val="20"/>
        </w:rPr>
      </w:pPr>
      <w:r w:rsidRPr="007A3E19">
        <w:rPr>
          <w:b/>
          <w:sz w:val="20"/>
          <w:szCs w:val="20"/>
        </w:rPr>
        <w:t xml:space="preserve">Operativni </w:t>
      </w:r>
      <w:proofErr w:type="spellStart"/>
      <w:r w:rsidRPr="007A3E19">
        <w:rPr>
          <w:b/>
          <w:sz w:val="20"/>
          <w:szCs w:val="20"/>
        </w:rPr>
        <w:t>postupovnik</w:t>
      </w:r>
      <w:proofErr w:type="spellEnd"/>
    </w:p>
    <w:p w14:paraId="67CF9449" w14:textId="3978CA87" w:rsidR="008064A0" w:rsidRPr="007A3E19" w:rsidRDefault="008064A0" w:rsidP="00123E09">
      <w:pPr>
        <w:pStyle w:val="StandardWeb"/>
        <w:ind w:left="720"/>
        <w:jc w:val="both"/>
        <w:rPr>
          <w:b/>
          <w:sz w:val="20"/>
          <w:szCs w:val="20"/>
        </w:rPr>
      </w:pPr>
      <w:r w:rsidRPr="007A3E19">
        <w:rPr>
          <w:sz w:val="20"/>
          <w:szCs w:val="20"/>
          <w:shd w:val="clear" w:color="auto" w:fill="FFFFFF"/>
        </w:rPr>
        <w:t xml:space="preserve">Operativnim </w:t>
      </w:r>
      <w:proofErr w:type="spellStart"/>
      <w:r w:rsidRPr="007A3E19">
        <w:rPr>
          <w:sz w:val="20"/>
          <w:szCs w:val="20"/>
          <w:shd w:val="clear" w:color="auto" w:fill="FFFFFF"/>
        </w:rPr>
        <w:t>postupovnikom</w:t>
      </w:r>
      <w:proofErr w:type="spellEnd"/>
      <w:r w:rsidRPr="007A3E19">
        <w:rPr>
          <w:sz w:val="20"/>
          <w:szCs w:val="20"/>
          <w:shd w:val="clear" w:color="auto" w:fill="FFFFFF"/>
        </w:rPr>
        <w:t xml:space="preserve"> definiraju se sve pojedinosti od značaja za pripravnost, mobilizaciju, operativno djelovanje, demobilizaciju i završetak djelovanja postrojbe civilne zaštite.</w:t>
      </w:r>
    </w:p>
    <w:p w14:paraId="2178AE21" w14:textId="77777777" w:rsidR="008064A0" w:rsidRPr="007A3E19" w:rsidRDefault="008064A0" w:rsidP="008064A0">
      <w:pPr>
        <w:pStyle w:val="box453941"/>
        <w:shd w:val="clear" w:color="auto" w:fill="FFFFFF"/>
        <w:spacing w:before="0" w:beforeAutospacing="0" w:after="48" w:afterAutospacing="0"/>
        <w:jc w:val="both"/>
        <w:textAlignment w:val="baseline"/>
        <w:rPr>
          <w:sz w:val="20"/>
          <w:szCs w:val="20"/>
        </w:rPr>
      </w:pPr>
      <w:r w:rsidRPr="007A3E19">
        <w:rPr>
          <w:sz w:val="20"/>
          <w:szCs w:val="20"/>
        </w:rPr>
        <w:t>Načela djelovanja postrojbi civilne zaštite su:</w:t>
      </w:r>
    </w:p>
    <w:p w14:paraId="2DBCFA43" w14:textId="77777777" w:rsidR="008064A0" w:rsidRPr="007A3E19" w:rsidRDefault="008064A0">
      <w:pPr>
        <w:pStyle w:val="box45394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7A3E19">
        <w:rPr>
          <w:sz w:val="20"/>
          <w:szCs w:val="20"/>
        </w:rPr>
        <w:t>samodostatnost,</w:t>
      </w:r>
    </w:p>
    <w:p w14:paraId="45D9A0C0" w14:textId="77777777" w:rsidR="008064A0" w:rsidRPr="007A3E19" w:rsidRDefault="008064A0">
      <w:pPr>
        <w:pStyle w:val="box45394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7A3E19">
        <w:rPr>
          <w:sz w:val="20"/>
          <w:szCs w:val="20"/>
        </w:rPr>
        <w:t>modularnost,</w:t>
      </w:r>
    </w:p>
    <w:p w14:paraId="3283292C" w14:textId="6FD28867" w:rsidR="008064A0" w:rsidRPr="007A3E19" w:rsidRDefault="008064A0">
      <w:pPr>
        <w:pStyle w:val="box45394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7A3E19">
        <w:rPr>
          <w:sz w:val="20"/>
          <w:szCs w:val="20"/>
        </w:rPr>
        <w:t>interoperabilnost.</w:t>
      </w:r>
    </w:p>
    <w:p w14:paraId="6CCF3DF2" w14:textId="77777777" w:rsidR="008064A0" w:rsidRPr="007A3E19" w:rsidRDefault="008064A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E19">
        <w:rPr>
          <w:rFonts w:ascii="Times New Roman" w:hAnsi="Times New Roman" w:cs="Times New Roman"/>
          <w:b/>
          <w:bCs/>
          <w:sz w:val="20"/>
          <w:szCs w:val="20"/>
        </w:rPr>
        <w:t>VATROGASTVO</w:t>
      </w:r>
    </w:p>
    <w:p w14:paraId="65885942" w14:textId="77777777" w:rsidR="008064A0" w:rsidRPr="007A3E19" w:rsidRDefault="008064A0" w:rsidP="008064A0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Za DVD Sikirevci, sukladno njihovim vlastitim programima i razvojnim projektima, u Proračunu  osigurati sredstva za </w:t>
      </w:r>
    </w:p>
    <w:p w14:paraId="3AD52BFE" w14:textId="77777777" w:rsidR="008064A0" w:rsidRPr="007A3E19" w:rsidRDefault="008064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3E19">
        <w:rPr>
          <w:rFonts w:ascii="Times New Roman" w:hAnsi="Times New Roman" w:cs="Times New Roman"/>
          <w:bCs/>
          <w:sz w:val="20"/>
          <w:szCs w:val="20"/>
        </w:rPr>
        <w:t xml:space="preserve">nabavku vatrogasne opreme i dostavnog vozila; </w:t>
      </w:r>
    </w:p>
    <w:p w14:paraId="1F058225" w14:textId="77777777" w:rsidR="008064A0" w:rsidRPr="007A3E19" w:rsidRDefault="008064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3E19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razvoj kadrovskih kapaciteta – eventualno uposlenje novih vatrogasaca i broj vatrogasaca koje planirate za polaganje stručnog ispita; </w:t>
      </w:r>
    </w:p>
    <w:p w14:paraId="315E9B3C" w14:textId="77777777" w:rsidR="008064A0" w:rsidRPr="007A3E19" w:rsidRDefault="008064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3E19">
        <w:rPr>
          <w:rFonts w:ascii="Times New Roman" w:hAnsi="Times New Roman" w:cs="Times New Roman"/>
          <w:bCs/>
          <w:sz w:val="20"/>
          <w:szCs w:val="20"/>
        </w:rPr>
        <w:t xml:space="preserve">planirane vježbe – koje, gdje, kada i planirani troškovi; </w:t>
      </w:r>
    </w:p>
    <w:p w14:paraId="2FB5AD0F" w14:textId="49E1B76D" w:rsidR="008064A0" w:rsidRPr="007A3E19" w:rsidRDefault="008064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3E19">
        <w:rPr>
          <w:rFonts w:ascii="Times New Roman" w:hAnsi="Times New Roman" w:cs="Times New Roman"/>
          <w:bCs/>
          <w:sz w:val="20"/>
          <w:szCs w:val="20"/>
        </w:rPr>
        <w:t xml:space="preserve">sustav organizacije i djelovanja - dežurstva, preseljenja i sl.). </w:t>
      </w:r>
    </w:p>
    <w:p w14:paraId="67BCE2B3" w14:textId="77777777" w:rsidR="008064A0" w:rsidRPr="007A3E19" w:rsidRDefault="008064A0">
      <w:pPr>
        <w:pStyle w:val="Tijeloteksta2"/>
        <w:numPr>
          <w:ilvl w:val="0"/>
          <w:numId w:val="9"/>
        </w:numPr>
        <w:rPr>
          <w:rFonts w:ascii="Times New Roman" w:eastAsia="Calibri" w:hAnsi="Times New Roman" w:cs="Times New Roman"/>
          <w:sz w:val="20"/>
        </w:rPr>
      </w:pPr>
      <w:r w:rsidRPr="007A3E19">
        <w:rPr>
          <w:rFonts w:ascii="Times New Roman" w:hAnsi="Times New Roman" w:cs="Times New Roman"/>
          <w:sz w:val="20"/>
        </w:rPr>
        <w:t>UDRUGE GRAĐANA OD ZNAČAJA ZA SUSTAV CIVILNE ZAŠTITE</w:t>
      </w:r>
    </w:p>
    <w:p w14:paraId="5451ED74" w14:textId="77777777" w:rsidR="008064A0" w:rsidRPr="007A3E19" w:rsidRDefault="008064A0" w:rsidP="008064A0">
      <w:pPr>
        <w:pStyle w:val="Tijeloteksta2"/>
        <w:ind w:left="720"/>
        <w:rPr>
          <w:rFonts w:ascii="Times New Roman" w:eastAsia="Calibri" w:hAnsi="Times New Roman" w:cs="Times New Roman"/>
          <w:sz w:val="20"/>
        </w:rPr>
      </w:pPr>
    </w:p>
    <w:p w14:paraId="660F61B7" w14:textId="77777777" w:rsidR="008064A0" w:rsidRPr="007A3E19" w:rsidRDefault="008064A0" w:rsidP="008064A0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Udruge građana predstavljaju značajan potencijal Općine. Članove udruga je potrebno uključiti u one segmente sustava civilne zaštite obzirom na područje rada za koje su osnovani. Udruge koje funkcioniraju imaju utvrđen ustroj, poznati su im potencijali članova, u redovitoj djelatnosti okupljaju se oko zajedničkih ciljeva, imaju iskustva u organizaciji i dr.</w:t>
      </w:r>
    </w:p>
    <w:p w14:paraId="77249CDE" w14:textId="77777777" w:rsidR="008064A0" w:rsidRPr="007A3E19" w:rsidRDefault="008064A0" w:rsidP="008064A0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Udruge građana:</w:t>
      </w:r>
    </w:p>
    <w:p w14:paraId="52A2E65C" w14:textId="77777777" w:rsidR="008064A0" w:rsidRPr="007A3E19" w:rsidRDefault="008064A0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Lovačko društvo „Graničar“ Sikirevci,</w:t>
      </w:r>
    </w:p>
    <w:p w14:paraId="4E6C3F0C" w14:textId="77777777" w:rsidR="008064A0" w:rsidRPr="007A3E19" w:rsidRDefault="008064A0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Športsko ribolovni klub  „Smuđ» Sikirevci,</w:t>
      </w:r>
    </w:p>
    <w:p w14:paraId="03F5474C" w14:textId="3B96DC07" w:rsidR="008064A0" w:rsidRPr="007A3E19" w:rsidRDefault="008064A0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Športsko ribolovni klub  „Grgeč» Jaruge</w:t>
      </w:r>
    </w:p>
    <w:p w14:paraId="73BCDAD1" w14:textId="77777777" w:rsidR="008064A0" w:rsidRPr="007A3E19" w:rsidRDefault="008064A0">
      <w:pPr>
        <w:pStyle w:val="Tijeloteksta2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 w:rsidRPr="007A3E19">
        <w:rPr>
          <w:rFonts w:ascii="Times New Roman" w:hAnsi="Times New Roman" w:cs="Times New Roman"/>
          <w:sz w:val="20"/>
        </w:rPr>
        <w:t>OPERATIVNE SNAGE SUSTAVA CIVILNE ZAŠTITE I PRAVNE OSOBE OD INTERESA ZA SUSTAV CIVILNE ZAŠTITE</w:t>
      </w:r>
    </w:p>
    <w:p w14:paraId="2F237B34" w14:textId="77777777" w:rsidR="008064A0" w:rsidRPr="007A3E19" w:rsidRDefault="008064A0" w:rsidP="008064A0">
      <w:pPr>
        <w:pStyle w:val="Tijeloteksta2"/>
        <w:ind w:left="720"/>
        <w:rPr>
          <w:rFonts w:ascii="Times New Roman" w:hAnsi="Times New Roman" w:cs="Times New Roman"/>
          <w:sz w:val="20"/>
        </w:rPr>
      </w:pPr>
    </w:p>
    <w:p w14:paraId="7A634D58" w14:textId="14FD0649" w:rsidR="008064A0" w:rsidRPr="007A3E19" w:rsidRDefault="008064A0" w:rsidP="0080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A3E1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6.1. Operativne snage sustava civilne zaštite </w:t>
      </w:r>
    </w:p>
    <w:p w14:paraId="4E9B3229" w14:textId="77777777" w:rsidR="008064A0" w:rsidRPr="007A3E19" w:rsidRDefault="008064A0" w:rsidP="00123E09">
      <w:pPr>
        <w:spacing w:after="0"/>
        <w:ind w:firstLine="709"/>
        <w:rPr>
          <w:rFonts w:ascii="Times New Roman" w:hAnsi="Times New Roman" w:cs="Times New Roman"/>
          <w:noProof/>
          <w:sz w:val="20"/>
          <w:szCs w:val="20"/>
        </w:rPr>
      </w:pPr>
      <w:r w:rsidRPr="007A3E19">
        <w:rPr>
          <w:rFonts w:ascii="Times New Roman" w:hAnsi="Times New Roman" w:cs="Times New Roman"/>
          <w:noProof/>
          <w:sz w:val="20"/>
          <w:szCs w:val="20"/>
        </w:rPr>
        <w:t>1. stožer civilne zaštite</w:t>
      </w:r>
    </w:p>
    <w:p w14:paraId="32E03F37" w14:textId="77777777" w:rsidR="008064A0" w:rsidRPr="007A3E19" w:rsidRDefault="008064A0" w:rsidP="00123E09">
      <w:pPr>
        <w:spacing w:after="0"/>
        <w:ind w:firstLine="709"/>
        <w:rPr>
          <w:rFonts w:ascii="Times New Roman" w:hAnsi="Times New Roman" w:cs="Times New Roman"/>
          <w:noProof/>
          <w:sz w:val="20"/>
          <w:szCs w:val="20"/>
        </w:rPr>
      </w:pPr>
      <w:r w:rsidRPr="007A3E19">
        <w:rPr>
          <w:rFonts w:ascii="Times New Roman" w:hAnsi="Times New Roman" w:cs="Times New Roman"/>
          <w:noProof/>
          <w:sz w:val="20"/>
          <w:szCs w:val="20"/>
        </w:rPr>
        <w:t>2. Postrojba civilne zaštite opće namjene</w:t>
      </w:r>
    </w:p>
    <w:p w14:paraId="5FE5DF2B" w14:textId="77777777" w:rsidR="008064A0" w:rsidRPr="007A3E19" w:rsidRDefault="008064A0" w:rsidP="00123E09">
      <w:pPr>
        <w:spacing w:after="0"/>
        <w:ind w:firstLine="709"/>
        <w:rPr>
          <w:rFonts w:ascii="Times New Roman" w:hAnsi="Times New Roman" w:cs="Times New Roman"/>
          <w:noProof/>
          <w:sz w:val="20"/>
          <w:szCs w:val="20"/>
        </w:rPr>
      </w:pPr>
      <w:r w:rsidRPr="007A3E19">
        <w:rPr>
          <w:rFonts w:ascii="Times New Roman" w:hAnsi="Times New Roman" w:cs="Times New Roman"/>
          <w:noProof/>
          <w:sz w:val="20"/>
          <w:szCs w:val="20"/>
        </w:rPr>
        <w:t xml:space="preserve">3. Povjerenici civilne zaštite </w:t>
      </w:r>
    </w:p>
    <w:p w14:paraId="10AF6BAF" w14:textId="77777777" w:rsidR="008064A0" w:rsidRPr="007A3E19" w:rsidRDefault="008064A0" w:rsidP="00123E09">
      <w:pPr>
        <w:spacing w:after="0"/>
        <w:ind w:firstLine="709"/>
        <w:rPr>
          <w:rFonts w:ascii="Times New Roman" w:hAnsi="Times New Roman" w:cs="Times New Roman"/>
          <w:noProof/>
          <w:sz w:val="20"/>
          <w:szCs w:val="20"/>
        </w:rPr>
      </w:pPr>
      <w:r w:rsidRPr="007A3E19">
        <w:rPr>
          <w:rFonts w:ascii="Times New Roman" w:hAnsi="Times New Roman" w:cs="Times New Roman"/>
          <w:noProof/>
          <w:sz w:val="20"/>
          <w:szCs w:val="20"/>
        </w:rPr>
        <w:t>4. Dobrovoljno vatrogasno društvo „Sikirevci“</w:t>
      </w:r>
    </w:p>
    <w:p w14:paraId="33B596E2" w14:textId="49E6CE79" w:rsidR="008064A0" w:rsidRPr="007A3E19" w:rsidRDefault="008064A0" w:rsidP="00123E09">
      <w:pPr>
        <w:spacing w:after="0"/>
        <w:ind w:firstLine="709"/>
        <w:rPr>
          <w:rFonts w:ascii="Times New Roman" w:hAnsi="Times New Roman" w:cs="Times New Roman"/>
          <w:noProof/>
          <w:sz w:val="20"/>
          <w:szCs w:val="20"/>
        </w:rPr>
      </w:pPr>
      <w:r w:rsidRPr="007A3E19">
        <w:rPr>
          <w:rFonts w:ascii="Times New Roman" w:hAnsi="Times New Roman" w:cs="Times New Roman"/>
          <w:noProof/>
          <w:sz w:val="20"/>
          <w:szCs w:val="20"/>
        </w:rPr>
        <w:t>5. Dobrovoljno vatrogasno društvo „Jaruge“</w:t>
      </w:r>
    </w:p>
    <w:p w14:paraId="7ACCF0F0" w14:textId="350ED105" w:rsidR="008064A0" w:rsidRPr="007A3E19" w:rsidRDefault="008064A0" w:rsidP="0080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7A3E19">
        <w:rPr>
          <w:rFonts w:ascii="Times New Roman" w:eastAsia="Calibri" w:hAnsi="Times New Roman" w:cs="Times New Roman"/>
          <w:sz w:val="20"/>
          <w:szCs w:val="20"/>
        </w:rPr>
        <w:t>6.2. Pravne osobe od interesa za sustav civilne zaštite</w:t>
      </w:r>
    </w:p>
    <w:p w14:paraId="23442DC3" w14:textId="77777777" w:rsidR="008064A0" w:rsidRPr="007A3E19" w:rsidRDefault="008064A0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Veterinarska ambulanta Cvitan </w:t>
      </w:r>
      <w:proofErr w:type="spellStart"/>
      <w:r w:rsidRPr="007A3E19">
        <w:rPr>
          <w:rFonts w:ascii="Times New Roman" w:eastAsia="Times New Roman" w:hAnsi="Times New Roman" w:cs="Times New Roman"/>
          <w:bCs/>
          <w:iCs/>
          <w:sz w:val="20"/>
          <w:szCs w:val="20"/>
        </w:rPr>
        <w:t>d.o.o.,Ljudevita</w:t>
      </w:r>
      <w:proofErr w:type="spellEnd"/>
      <w:r w:rsidRPr="007A3E19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Gaja 20, Sikirevci</w:t>
      </w:r>
    </w:p>
    <w:p w14:paraId="4C697718" w14:textId="77777777" w:rsidR="008064A0" w:rsidRPr="007A3E19" w:rsidRDefault="008064A0" w:rsidP="00806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14:paraId="050AC1CB" w14:textId="77777777" w:rsidR="008064A0" w:rsidRPr="007A3E19" w:rsidRDefault="008064A0" w:rsidP="008064A0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b/>
          <w:iCs/>
          <w:sz w:val="20"/>
          <w:szCs w:val="20"/>
        </w:rPr>
        <w:t>7.</w:t>
      </w:r>
      <w:r w:rsidRPr="007A3E19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b/>
          <w:sz w:val="20"/>
          <w:szCs w:val="20"/>
        </w:rPr>
        <w:t>Zaključak o stanju sustava civilne zaštite</w:t>
      </w:r>
    </w:p>
    <w:p w14:paraId="08B935B5" w14:textId="77777777" w:rsidR="008064A0" w:rsidRPr="007A3E19" w:rsidRDefault="008064A0" w:rsidP="008064A0">
      <w:pPr>
        <w:pStyle w:val="StandardWeb"/>
        <w:spacing w:before="0" w:beforeAutospacing="0" w:after="0" w:afterAutospacing="0"/>
        <w:ind w:left="720"/>
        <w:jc w:val="both"/>
        <w:rPr>
          <w:b/>
          <w:sz w:val="20"/>
          <w:szCs w:val="20"/>
        </w:rPr>
      </w:pPr>
    </w:p>
    <w:p w14:paraId="444E13A1" w14:textId="77777777" w:rsidR="008064A0" w:rsidRPr="007A3E19" w:rsidRDefault="008064A0" w:rsidP="008064A0">
      <w:pPr>
        <w:pStyle w:val="Standard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7A3E19">
        <w:rPr>
          <w:iCs/>
          <w:sz w:val="20"/>
          <w:szCs w:val="20"/>
        </w:rPr>
        <w:t>7.1. Za područje preventive</w:t>
      </w:r>
    </w:p>
    <w:p w14:paraId="0253EE25" w14:textId="77777777" w:rsidR="008064A0" w:rsidRPr="007A3E19" w:rsidRDefault="008064A0" w:rsidP="008064A0">
      <w:pPr>
        <w:pStyle w:val="StandardWeb"/>
        <w:spacing w:before="0" w:beforeAutospacing="0" w:after="0" w:afterAutospacing="0"/>
        <w:jc w:val="both"/>
        <w:rPr>
          <w:i/>
          <w:sz w:val="20"/>
          <w:szCs w:val="20"/>
        </w:rPr>
      </w:pPr>
    </w:p>
    <w:p w14:paraId="68E3AF12" w14:textId="77777777" w:rsidR="008064A0" w:rsidRPr="007A3E19" w:rsidRDefault="008064A0" w:rsidP="008064A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Nakon vrednovanja pojedinih kategorija koji određuju spremnost sustava civilne zaštite u području preventive donosi se konačna ocjena u pogledu sposobnosti provođenje preventivnih mjera. Kategorije u području preventive su ocijenjene kako je prikazano u narednoj tablici.</w:t>
      </w:r>
    </w:p>
    <w:p w14:paraId="01C03723" w14:textId="77777777" w:rsidR="008064A0" w:rsidRPr="007A3E19" w:rsidRDefault="008064A0" w:rsidP="008064A0">
      <w:pPr>
        <w:pStyle w:val="Opisslike"/>
        <w:rPr>
          <w:rFonts w:ascii="Times New Roman" w:hAnsi="Times New Roman"/>
          <w:b w:val="0"/>
          <w:sz w:val="20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5373"/>
        <w:gridCol w:w="2352"/>
        <w:gridCol w:w="1087"/>
      </w:tblGrid>
      <w:tr w:rsidR="008064A0" w:rsidRPr="007A3E19" w14:paraId="3C8F4A7C" w14:textId="77777777" w:rsidTr="000E0C9C">
        <w:tc>
          <w:tcPr>
            <w:tcW w:w="552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0FEBEB" w14:textId="77777777" w:rsidR="008064A0" w:rsidRPr="007A3E19" w:rsidRDefault="008064A0" w:rsidP="000E0C9C">
            <w:pPr>
              <w:jc w:val="center"/>
              <w:rPr>
                <w:rFonts w:ascii="Times New Roman" w:hAnsi="Times New Roman"/>
                <w:i/>
                <w:iCs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Sastavnice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>/</w:t>
            </w:r>
            <w:proofErr w:type="spellStart"/>
            <w:proofErr w:type="gramStart"/>
            <w:r w:rsidRPr="007A3E19">
              <w:rPr>
                <w:rFonts w:ascii="Times New Roman" w:hAnsi="Times New Roman"/>
                <w:i/>
                <w:iCs/>
              </w:rPr>
              <w:t>aktivnosti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 xml:space="preserve"> 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sustava</w:t>
            </w:r>
            <w:proofErr w:type="spellEnd"/>
            <w:proofErr w:type="gramEnd"/>
            <w:r w:rsidRPr="007A3E1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civilne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zaštite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područje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 xml:space="preserve"> preventive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A64AC" w14:textId="77777777" w:rsidR="008064A0" w:rsidRPr="007A3E19" w:rsidRDefault="008064A0" w:rsidP="000E0C9C">
            <w:pPr>
              <w:jc w:val="center"/>
              <w:rPr>
                <w:rFonts w:ascii="Times New Roman" w:hAnsi="Times New Roman"/>
                <w:i/>
                <w:iCs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  <w:i/>
                <w:iCs/>
                <w:lang w:eastAsia="zh-CN"/>
              </w:rPr>
              <w:t>Brojčana</w:t>
            </w:r>
            <w:proofErr w:type="spellEnd"/>
            <w:r w:rsidRPr="007A3E19">
              <w:rPr>
                <w:rFonts w:ascii="Times New Roman" w:hAnsi="Times New Roman"/>
                <w:i/>
                <w:iCs/>
                <w:lang w:eastAsia="zh-C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i/>
                <w:iCs/>
                <w:lang w:eastAsia="zh-CN"/>
              </w:rPr>
              <w:t>ocjena</w:t>
            </w:r>
            <w:proofErr w:type="spellEnd"/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550436" w14:textId="77777777" w:rsidR="008064A0" w:rsidRPr="007A3E19" w:rsidRDefault="008064A0" w:rsidP="000E0C9C">
            <w:pPr>
              <w:jc w:val="center"/>
              <w:rPr>
                <w:rFonts w:ascii="Times New Roman" w:hAnsi="Times New Roman"/>
                <w:i/>
                <w:iCs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  <w:i/>
                <w:iCs/>
                <w:lang w:eastAsia="zh-CN"/>
              </w:rPr>
              <w:t>Ocjena</w:t>
            </w:r>
            <w:proofErr w:type="spellEnd"/>
          </w:p>
        </w:tc>
      </w:tr>
      <w:tr w:rsidR="008064A0" w:rsidRPr="007A3E19" w14:paraId="52295961" w14:textId="77777777" w:rsidTr="000E0C9C">
        <w:trPr>
          <w:trHeight w:val="70"/>
        </w:trPr>
        <w:tc>
          <w:tcPr>
            <w:tcW w:w="5528" w:type="dxa"/>
          </w:tcPr>
          <w:p w14:paraId="602939BB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</w:rPr>
              <w:t>strategija</w:t>
            </w:r>
            <w:proofErr w:type="spellEnd"/>
            <w:r w:rsidRPr="007A3E19">
              <w:rPr>
                <w:rFonts w:ascii="Times New Roman" w:hAnsi="Times New Roman"/>
              </w:rPr>
              <w:t xml:space="preserve">, </w:t>
            </w:r>
            <w:proofErr w:type="spellStart"/>
            <w:r w:rsidRPr="007A3E19">
              <w:rPr>
                <w:rFonts w:ascii="Times New Roman" w:hAnsi="Times New Roman"/>
              </w:rPr>
              <w:t>normativno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uređenje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i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planovi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00B050"/>
          </w:tcPr>
          <w:p w14:paraId="2898AE1A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  <w:lang w:eastAsia="hr-HR"/>
              </w:rPr>
              <w:t>Vrlo</w:t>
            </w:r>
            <w:proofErr w:type="spellEnd"/>
            <w:r w:rsidRPr="007A3E19">
              <w:rPr>
                <w:rFonts w:ascii="Times New Roman" w:hAnsi="Times New Roman"/>
                <w:lang w:eastAsia="hr-HR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lang w:eastAsia="hr-HR"/>
              </w:rPr>
              <w:t>visoka</w:t>
            </w:r>
            <w:proofErr w:type="spellEnd"/>
            <w:r w:rsidRPr="007A3E19">
              <w:rPr>
                <w:rFonts w:ascii="Times New Roman" w:hAnsi="Times New Roman"/>
                <w:lang w:eastAsia="hr-HR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lang w:eastAsia="hr-HR"/>
              </w:rPr>
              <w:t>spremnost</w:t>
            </w:r>
            <w:proofErr w:type="spellEnd"/>
          </w:p>
        </w:tc>
        <w:tc>
          <w:tcPr>
            <w:tcW w:w="1100" w:type="dxa"/>
            <w:tcBorders>
              <w:left w:val="single" w:sz="4" w:space="0" w:color="auto"/>
            </w:tcBorders>
          </w:tcPr>
          <w:p w14:paraId="045BD5E5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r w:rsidRPr="007A3E19">
              <w:rPr>
                <w:rFonts w:ascii="Times New Roman" w:hAnsi="Times New Roman"/>
                <w:lang w:eastAsia="zh-CN"/>
              </w:rPr>
              <w:t>1</w:t>
            </w:r>
          </w:p>
        </w:tc>
      </w:tr>
      <w:tr w:rsidR="008064A0" w:rsidRPr="007A3E19" w14:paraId="2FDE23CA" w14:textId="77777777" w:rsidTr="000E0C9C">
        <w:tc>
          <w:tcPr>
            <w:tcW w:w="5528" w:type="dxa"/>
          </w:tcPr>
          <w:p w14:paraId="1756B801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</w:rPr>
              <w:t>sustav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javnog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uzbunjivanja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00B050"/>
          </w:tcPr>
          <w:p w14:paraId="74DDC910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  <w:lang w:eastAsia="hr-HR"/>
              </w:rPr>
              <w:t>Vrlo</w:t>
            </w:r>
            <w:proofErr w:type="spellEnd"/>
            <w:r w:rsidRPr="007A3E19">
              <w:rPr>
                <w:rFonts w:ascii="Times New Roman" w:hAnsi="Times New Roman"/>
                <w:lang w:eastAsia="hr-HR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lang w:eastAsia="hr-HR"/>
              </w:rPr>
              <w:t>visoka</w:t>
            </w:r>
            <w:proofErr w:type="spellEnd"/>
            <w:r w:rsidRPr="007A3E19">
              <w:rPr>
                <w:rFonts w:ascii="Times New Roman" w:hAnsi="Times New Roman"/>
                <w:lang w:eastAsia="hr-HR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lang w:eastAsia="hr-HR"/>
              </w:rPr>
              <w:t>spremnost</w:t>
            </w:r>
            <w:proofErr w:type="spellEnd"/>
          </w:p>
        </w:tc>
        <w:tc>
          <w:tcPr>
            <w:tcW w:w="1100" w:type="dxa"/>
            <w:tcBorders>
              <w:left w:val="single" w:sz="4" w:space="0" w:color="auto"/>
            </w:tcBorders>
          </w:tcPr>
          <w:p w14:paraId="7B776EAF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r w:rsidRPr="007A3E19">
              <w:rPr>
                <w:rFonts w:ascii="Times New Roman" w:hAnsi="Times New Roman"/>
                <w:lang w:eastAsia="zh-CN"/>
              </w:rPr>
              <w:t>1</w:t>
            </w:r>
          </w:p>
        </w:tc>
      </w:tr>
      <w:tr w:rsidR="008064A0" w:rsidRPr="007A3E19" w14:paraId="7D1DD610" w14:textId="77777777" w:rsidTr="000E0C9C">
        <w:tc>
          <w:tcPr>
            <w:tcW w:w="5528" w:type="dxa"/>
          </w:tcPr>
          <w:p w14:paraId="780FCBBB" w14:textId="77777777" w:rsidR="008064A0" w:rsidRPr="007A3E19" w:rsidRDefault="008064A0" w:rsidP="000E0C9C">
            <w:pPr>
              <w:rPr>
                <w:rFonts w:ascii="Times New Roman" w:hAnsi="Times New Roman"/>
              </w:rPr>
            </w:pPr>
            <w:proofErr w:type="spellStart"/>
            <w:r w:rsidRPr="007A3E19">
              <w:rPr>
                <w:rFonts w:ascii="Times New Roman" w:hAnsi="Times New Roman"/>
              </w:rPr>
              <w:t>stanje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svijesti</w:t>
            </w:r>
            <w:proofErr w:type="spellEnd"/>
            <w:r w:rsidRPr="007A3E19">
              <w:rPr>
                <w:rFonts w:ascii="Times New Roman" w:hAnsi="Times New Roman"/>
              </w:rPr>
              <w:t xml:space="preserve"> o </w:t>
            </w:r>
            <w:proofErr w:type="spellStart"/>
            <w:r w:rsidRPr="007A3E19">
              <w:rPr>
                <w:rFonts w:ascii="Times New Roman" w:hAnsi="Times New Roman"/>
              </w:rPr>
              <w:t>prioritetnim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rizicima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00B050"/>
          </w:tcPr>
          <w:p w14:paraId="1107AC7D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  <w:lang w:eastAsia="hr-HR"/>
              </w:rPr>
              <w:t>Vrlo</w:t>
            </w:r>
            <w:proofErr w:type="spellEnd"/>
            <w:r w:rsidRPr="007A3E19">
              <w:rPr>
                <w:rFonts w:ascii="Times New Roman" w:hAnsi="Times New Roman"/>
                <w:lang w:eastAsia="hr-HR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lang w:eastAsia="hr-HR"/>
              </w:rPr>
              <w:t>visoka</w:t>
            </w:r>
            <w:proofErr w:type="spellEnd"/>
            <w:r w:rsidRPr="007A3E19">
              <w:rPr>
                <w:rFonts w:ascii="Times New Roman" w:hAnsi="Times New Roman"/>
                <w:lang w:eastAsia="hr-HR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lang w:eastAsia="hr-HR"/>
              </w:rPr>
              <w:t>spremnost</w:t>
            </w:r>
            <w:proofErr w:type="spellEnd"/>
          </w:p>
        </w:tc>
        <w:tc>
          <w:tcPr>
            <w:tcW w:w="1100" w:type="dxa"/>
            <w:tcBorders>
              <w:left w:val="single" w:sz="4" w:space="0" w:color="auto"/>
            </w:tcBorders>
          </w:tcPr>
          <w:p w14:paraId="6E70EC15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r w:rsidRPr="007A3E19">
              <w:rPr>
                <w:rFonts w:ascii="Times New Roman" w:hAnsi="Times New Roman"/>
                <w:lang w:eastAsia="zh-CN"/>
              </w:rPr>
              <w:t>1</w:t>
            </w:r>
          </w:p>
        </w:tc>
      </w:tr>
      <w:tr w:rsidR="008064A0" w:rsidRPr="007A3E19" w14:paraId="4CF435D4" w14:textId="77777777" w:rsidTr="000E0C9C">
        <w:tc>
          <w:tcPr>
            <w:tcW w:w="5528" w:type="dxa"/>
          </w:tcPr>
          <w:p w14:paraId="7CAA2E80" w14:textId="77777777" w:rsidR="008064A0" w:rsidRPr="007A3E19" w:rsidRDefault="008064A0" w:rsidP="000E0C9C">
            <w:pPr>
              <w:rPr>
                <w:rFonts w:ascii="Times New Roman" w:hAnsi="Times New Roman"/>
              </w:rPr>
            </w:pPr>
            <w:proofErr w:type="spellStart"/>
            <w:r w:rsidRPr="007A3E19">
              <w:rPr>
                <w:rFonts w:ascii="Times New Roman" w:hAnsi="Times New Roman"/>
              </w:rPr>
              <w:t>prostorno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planiranje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i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legalizacija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građevina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00"/>
          </w:tcPr>
          <w:p w14:paraId="27C6ED19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proofErr w:type="spellStart"/>
            <w:proofErr w:type="gramStart"/>
            <w:r w:rsidRPr="007A3E19">
              <w:rPr>
                <w:rFonts w:ascii="Times New Roman" w:hAnsi="Times New Roman"/>
                <w:lang w:eastAsia="hr-HR"/>
              </w:rPr>
              <w:t>Visoka</w:t>
            </w:r>
            <w:proofErr w:type="spellEnd"/>
            <w:r w:rsidRPr="007A3E19">
              <w:rPr>
                <w:rFonts w:ascii="Times New Roman" w:hAnsi="Times New Roman"/>
                <w:lang w:eastAsia="hr-HR"/>
              </w:rPr>
              <w:t xml:space="preserve">  </w:t>
            </w:r>
            <w:proofErr w:type="spellStart"/>
            <w:r w:rsidRPr="007A3E19">
              <w:rPr>
                <w:rFonts w:ascii="Times New Roman" w:hAnsi="Times New Roman"/>
                <w:lang w:eastAsia="hr-HR"/>
              </w:rPr>
              <w:t>spremnost</w:t>
            </w:r>
            <w:proofErr w:type="spellEnd"/>
            <w:proofErr w:type="gramEnd"/>
          </w:p>
        </w:tc>
        <w:tc>
          <w:tcPr>
            <w:tcW w:w="1100" w:type="dxa"/>
            <w:tcBorders>
              <w:left w:val="single" w:sz="4" w:space="0" w:color="auto"/>
            </w:tcBorders>
          </w:tcPr>
          <w:p w14:paraId="158290A8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r w:rsidRPr="007A3E19">
              <w:rPr>
                <w:rFonts w:ascii="Times New Roman" w:hAnsi="Times New Roman"/>
                <w:lang w:eastAsia="zh-CN"/>
              </w:rPr>
              <w:t>2</w:t>
            </w:r>
          </w:p>
        </w:tc>
      </w:tr>
      <w:tr w:rsidR="008064A0" w:rsidRPr="007A3E19" w14:paraId="0B0FF208" w14:textId="77777777" w:rsidTr="000E0C9C">
        <w:tc>
          <w:tcPr>
            <w:tcW w:w="5528" w:type="dxa"/>
          </w:tcPr>
          <w:p w14:paraId="4FC1D3B7" w14:textId="77777777" w:rsidR="008064A0" w:rsidRPr="007A3E19" w:rsidRDefault="008064A0" w:rsidP="000E0C9C">
            <w:pPr>
              <w:rPr>
                <w:rFonts w:ascii="Times New Roman" w:hAnsi="Times New Roman"/>
              </w:rPr>
            </w:pPr>
            <w:proofErr w:type="spellStart"/>
            <w:r w:rsidRPr="007A3E19">
              <w:rPr>
                <w:rFonts w:ascii="Times New Roman" w:hAnsi="Times New Roman"/>
              </w:rPr>
              <w:t>ocjena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fiskalne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situacije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i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njene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perspektive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00B050"/>
          </w:tcPr>
          <w:p w14:paraId="59E3FB2E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  <w:lang w:eastAsia="hr-HR"/>
              </w:rPr>
              <w:t>Vrlo</w:t>
            </w:r>
            <w:proofErr w:type="spellEnd"/>
            <w:r w:rsidRPr="007A3E19">
              <w:rPr>
                <w:rFonts w:ascii="Times New Roman" w:hAnsi="Times New Roman"/>
                <w:lang w:eastAsia="hr-HR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lang w:eastAsia="hr-HR"/>
              </w:rPr>
              <w:t>visoka</w:t>
            </w:r>
            <w:proofErr w:type="spellEnd"/>
            <w:r w:rsidRPr="007A3E19">
              <w:rPr>
                <w:rFonts w:ascii="Times New Roman" w:hAnsi="Times New Roman"/>
                <w:lang w:eastAsia="hr-HR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lang w:eastAsia="hr-HR"/>
              </w:rPr>
              <w:t>spremnost</w:t>
            </w:r>
            <w:proofErr w:type="spellEnd"/>
          </w:p>
        </w:tc>
        <w:tc>
          <w:tcPr>
            <w:tcW w:w="1100" w:type="dxa"/>
            <w:tcBorders>
              <w:left w:val="single" w:sz="4" w:space="0" w:color="auto"/>
            </w:tcBorders>
          </w:tcPr>
          <w:p w14:paraId="1A27FC8A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r w:rsidRPr="007A3E19">
              <w:rPr>
                <w:rFonts w:ascii="Times New Roman" w:hAnsi="Times New Roman"/>
                <w:lang w:eastAsia="zh-CN"/>
              </w:rPr>
              <w:t>1</w:t>
            </w:r>
          </w:p>
        </w:tc>
      </w:tr>
      <w:tr w:rsidR="008064A0" w:rsidRPr="007A3E19" w14:paraId="3980B1D4" w14:textId="77777777" w:rsidTr="000E0C9C">
        <w:trPr>
          <w:trHeight w:val="170"/>
        </w:trPr>
        <w:tc>
          <w:tcPr>
            <w:tcW w:w="5528" w:type="dxa"/>
          </w:tcPr>
          <w:p w14:paraId="7DC4E3B6" w14:textId="77777777" w:rsidR="008064A0" w:rsidRPr="007A3E19" w:rsidRDefault="008064A0" w:rsidP="000E0C9C">
            <w:pPr>
              <w:rPr>
                <w:rFonts w:ascii="Times New Roman" w:hAnsi="Times New Roman"/>
              </w:rPr>
            </w:pPr>
            <w:proofErr w:type="spellStart"/>
            <w:r w:rsidRPr="007A3E19">
              <w:rPr>
                <w:rFonts w:ascii="Times New Roman" w:hAnsi="Times New Roman"/>
              </w:rPr>
              <w:t>ocjena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stanja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baza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podataka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i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podloga</w:t>
            </w:r>
            <w:proofErr w:type="spellEnd"/>
            <w:r w:rsidRPr="007A3E19">
              <w:rPr>
                <w:rFonts w:ascii="Times New Roman" w:hAnsi="Times New Roman"/>
              </w:rPr>
              <w:t xml:space="preserve"> za </w:t>
            </w:r>
            <w:proofErr w:type="spellStart"/>
            <w:r w:rsidRPr="007A3E19">
              <w:rPr>
                <w:rFonts w:ascii="Times New Roman" w:hAnsi="Times New Roman"/>
              </w:rPr>
              <w:t>potrebe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planiranja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reagiranja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00"/>
          </w:tcPr>
          <w:p w14:paraId="0560AFE9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  <w:lang w:eastAsia="hr-HR"/>
              </w:rPr>
              <w:t>Visoka</w:t>
            </w:r>
            <w:proofErr w:type="spellEnd"/>
            <w:r w:rsidRPr="007A3E19">
              <w:rPr>
                <w:rFonts w:ascii="Times New Roman" w:hAnsi="Times New Roman"/>
                <w:lang w:eastAsia="hr-HR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lang w:eastAsia="hr-HR"/>
              </w:rPr>
              <w:t>spremnost</w:t>
            </w:r>
            <w:proofErr w:type="spellEnd"/>
          </w:p>
        </w:tc>
        <w:tc>
          <w:tcPr>
            <w:tcW w:w="1100" w:type="dxa"/>
            <w:tcBorders>
              <w:left w:val="single" w:sz="4" w:space="0" w:color="auto"/>
            </w:tcBorders>
          </w:tcPr>
          <w:p w14:paraId="69493B9C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r w:rsidRPr="007A3E19">
              <w:rPr>
                <w:rFonts w:ascii="Times New Roman" w:hAnsi="Times New Roman"/>
                <w:lang w:eastAsia="zh-CN"/>
              </w:rPr>
              <w:t>2</w:t>
            </w:r>
          </w:p>
        </w:tc>
      </w:tr>
      <w:tr w:rsidR="008064A0" w:rsidRPr="007A3E19" w14:paraId="702FC99A" w14:textId="77777777" w:rsidTr="000E0C9C">
        <w:trPr>
          <w:trHeight w:val="170"/>
        </w:trPr>
        <w:tc>
          <w:tcPr>
            <w:tcW w:w="5528" w:type="dxa"/>
            <w:shd w:val="clear" w:color="auto" w:fill="F2F2F2" w:themeFill="background1" w:themeFillShade="F2"/>
          </w:tcPr>
          <w:p w14:paraId="1932E9E9" w14:textId="77777777" w:rsidR="008064A0" w:rsidRPr="007A3E19" w:rsidRDefault="008064A0" w:rsidP="000E0C9C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7A3E19">
              <w:rPr>
                <w:rFonts w:ascii="Times New Roman" w:hAnsi="Times New Roman"/>
                <w:b/>
                <w:bCs/>
                <w:i/>
                <w:iCs/>
              </w:rPr>
              <w:t>Ukupna</w:t>
            </w:r>
            <w:proofErr w:type="spellEnd"/>
            <w:r w:rsidRPr="007A3E19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b/>
                <w:bCs/>
                <w:i/>
                <w:iCs/>
              </w:rPr>
              <w:t>ocjena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00"/>
          </w:tcPr>
          <w:p w14:paraId="51444598" w14:textId="77777777" w:rsidR="008064A0" w:rsidRPr="007A3E19" w:rsidRDefault="008064A0" w:rsidP="000E0C9C">
            <w:pPr>
              <w:rPr>
                <w:rFonts w:ascii="Times New Roman" w:hAnsi="Times New Roman"/>
                <w:b/>
                <w:bCs/>
                <w:i/>
                <w:iCs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  <w:b/>
                <w:bCs/>
                <w:i/>
                <w:iCs/>
                <w:lang w:eastAsia="zh-CN"/>
              </w:rPr>
              <w:t>Visoka</w:t>
            </w:r>
            <w:proofErr w:type="spellEnd"/>
            <w:r w:rsidRPr="007A3E19">
              <w:rPr>
                <w:rFonts w:ascii="Times New Roman" w:hAnsi="Times New Roman"/>
                <w:b/>
                <w:bCs/>
                <w:i/>
                <w:iCs/>
                <w:lang w:eastAsia="zh-C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b/>
                <w:bCs/>
                <w:i/>
                <w:iCs/>
                <w:lang w:eastAsia="zh-CN"/>
              </w:rPr>
              <w:t>spremnost</w:t>
            </w:r>
            <w:proofErr w:type="spellEnd"/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2EA9AA" w14:textId="77777777" w:rsidR="008064A0" w:rsidRPr="007A3E19" w:rsidRDefault="008064A0" w:rsidP="000E0C9C">
            <w:pPr>
              <w:rPr>
                <w:rFonts w:ascii="Times New Roman" w:hAnsi="Times New Roman"/>
                <w:b/>
                <w:bCs/>
                <w:i/>
                <w:iCs/>
                <w:lang w:eastAsia="zh-CN"/>
              </w:rPr>
            </w:pPr>
            <w:r w:rsidRPr="007A3E19">
              <w:rPr>
                <w:rFonts w:ascii="Times New Roman" w:hAnsi="Times New Roman"/>
                <w:b/>
                <w:bCs/>
                <w:i/>
                <w:iCs/>
                <w:lang w:eastAsia="zh-CN"/>
              </w:rPr>
              <w:t>2</w:t>
            </w:r>
          </w:p>
        </w:tc>
      </w:tr>
    </w:tbl>
    <w:p w14:paraId="745619E5" w14:textId="77777777" w:rsidR="008064A0" w:rsidRPr="007A3E19" w:rsidRDefault="008064A0" w:rsidP="00123E09">
      <w:pPr>
        <w:rPr>
          <w:rFonts w:ascii="Times New Roman" w:hAnsi="Times New Roman" w:cs="Times New Roman"/>
          <w:sz w:val="20"/>
          <w:szCs w:val="20"/>
        </w:rPr>
      </w:pPr>
    </w:p>
    <w:p w14:paraId="262C5743" w14:textId="77777777" w:rsidR="008064A0" w:rsidRPr="007A3E19" w:rsidRDefault="008064A0" w:rsidP="008064A0">
      <w:pPr>
        <w:shd w:val="clear" w:color="auto" w:fill="FFFFFF" w:themeFill="background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lastRenderedPageBreak/>
        <w:t xml:space="preserve">Konačna ocjena je srednja vrijednost ocijenjenih kategorija zaokružena na najbliži cijeli broj. U skladu s navedenim konačna ocjena spremnosti Općine </w:t>
      </w:r>
      <w:r w:rsidRPr="007A3E19">
        <w:rPr>
          <w:rFonts w:ascii="Times New Roman" w:hAnsi="Times New Roman" w:cs="Times New Roman"/>
          <w:b/>
          <w:i/>
          <w:sz w:val="20"/>
          <w:szCs w:val="20"/>
        </w:rPr>
        <w:t>u području preventive je 2– visoka spremnost.</w:t>
      </w:r>
    </w:p>
    <w:p w14:paraId="0E1C5C91" w14:textId="77777777" w:rsidR="008064A0" w:rsidRPr="007A3E19" w:rsidRDefault="008064A0" w:rsidP="008064A0">
      <w:pPr>
        <w:shd w:val="clear" w:color="auto" w:fill="FFFFFF" w:themeFill="background1"/>
        <w:rPr>
          <w:rFonts w:ascii="Times New Roman" w:hAnsi="Times New Roman" w:cs="Times New Roman"/>
          <w:color w:val="FF0000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Da bi se sastavnice sustava koje se odnose na stanje svijesti o prioritetnim rizicima i stanja fiskalne situacije unaprijedila potrebno je: </w:t>
      </w:r>
    </w:p>
    <w:p w14:paraId="7117D521" w14:textId="77777777" w:rsidR="008064A0" w:rsidRPr="007A3E19" w:rsidRDefault="008064A0">
      <w:pPr>
        <w:pStyle w:val="Odlomakpopisa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u ugroženim naseljima organizirane javne tribine o prijetnjama, mogućim posljedicama neželjenog događaja, te načinu samozaštite ugroženog stanovništva,</w:t>
      </w:r>
    </w:p>
    <w:p w14:paraId="3A584481" w14:textId="77777777" w:rsidR="008064A0" w:rsidRPr="007A3E19" w:rsidRDefault="008064A0">
      <w:pPr>
        <w:pStyle w:val="Odlomakpopisa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u područjima prioritetnih ugrožavanja utvrditi broj nelegalnih objekata koji imaju dvojbenu otpornost na posljedice djelovanja tih prijetnji,</w:t>
      </w:r>
    </w:p>
    <w:p w14:paraId="6748E9E5" w14:textId="77777777" w:rsidR="008064A0" w:rsidRPr="007A3E19" w:rsidRDefault="008064A0">
      <w:pPr>
        <w:pStyle w:val="Odlomakpopisa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propisati posebne urbanističke uvjete koji osiguravaju otpornost izgrađenih građevina,</w:t>
      </w:r>
    </w:p>
    <w:p w14:paraId="402125B5" w14:textId="6BA894A6" w:rsidR="008064A0" w:rsidRPr="007A3E19" w:rsidRDefault="008064A0">
      <w:pPr>
        <w:pStyle w:val="Odlomakpopisa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postaviti bazu podataka u slučaju poremećaja u radu kritične infrastrukture.</w:t>
      </w:r>
    </w:p>
    <w:p w14:paraId="52B05CA8" w14:textId="77777777" w:rsidR="008064A0" w:rsidRPr="007A3E19" w:rsidRDefault="008064A0" w:rsidP="008064A0">
      <w:pPr>
        <w:shd w:val="clear" w:color="auto" w:fill="FFFFFF" w:themeFill="background1"/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5" w:name="_Hlk502919758"/>
      <w:r w:rsidRPr="007A3E19">
        <w:rPr>
          <w:rFonts w:ascii="Times New Roman" w:hAnsi="Times New Roman" w:cs="Times New Roman"/>
          <w:iCs/>
          <w:sz w:val="20"/>
          <w:szCs w:val="20"/>
        </w:rPr>
        <w:t>7.2. Za područje reagiranja</w:t>
      </w:r>
    </w:p>
    <w:p w14:paraId="6149868D" w14:textId="70824A4C" w:rsidR="008064A0" w:rsidRPr="007A3E19" w:rsidRDefault="008064A0" w:rsidP="00123E09">
      <w:pPr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Nakon vrednovanja pojedinih kategorija koji određuju spremnost sustava civilne zaštite u području preventive donosi se konačna ocjena u pogledu sposobnosti reagiranja. Kategorije u području reagiranja su ocijenjene kako je prikazano u narednoj tablici.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419"/>
        <w:gridCol w:w="2283"/>
        <w:gridCol w:w="1360"/>
      </w:tblGrid>
      <w:tr w:rsidR="008064A0" w:rsidRPr="007A3E19" w14:paraId="298D545D" w14:textId="77777777" w:rsidTr="000E0C9C">
        <w:trPr>
          <w:jc w:val="center"/>
        </w:trPr>
        <w:tc>
          <w:tcPr>
            <w:tcW w:w="56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BBCADA" w14:textId="77777777" w:rsidR="008064A0" w:rsidRPr="007A3E19" w:rsidRDefault="008064A0" w:rsidP="000E0C9C">
            <w:pPr>
              <w:jc w:val="center"/>
              <w:rPr>
                <w:rFonts w:ascii="Times New Roman" w:hAnsi="Times New Roman"/>
                <w:i/>
                <w:iCs/>
                <w:lang w:eastAsia="zh-CN"/>
              </w:rPr>
            </w:pPr>
            <w:bookmarkStart w:id="6" w:name="_Hlk98268595"/>
            <w:proofErr w:type="spellStart"/>
            <w:r w:rsidRPr="007A3E19">
              <w:rPr>
                <w:rFonts w:ascii="Times New Roman" w:hAnsi="Times New Roman"/>
                <w:i/>
                <w:iCs/>
              </w:rPr>
              <w:t>Sastavnice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>/</w:t>
            </w:r>
            <w:proofErr w:type="spellStart"/>
            <w:proofErr w:type="gramStart"/>
            <w:r w:rsidRPr="007A3E19">
              <w:rPr>
                <w:rFonts w:ascii="Times New Roman" w:hAnsi="Times New Roman"/>
                <w:i/>
                <w:iCs/>
              </w:rPr>
              <w:t>aktivnosti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 xml:space="preserve"> 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sustava</w:t>
            </w:r>
            <w:proofErr w:type="spellEnd"/>
            <w:proofErr w:type="gramEnd"/>
            <w:r w:rsidRPr="007A3E1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civilne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zaštite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područje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reagiranja</w:t>
            </w:r>
            <w:proofErr w:type="spellEnd"/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20229" w14:textId="77777777" w:rsidR="008064A0" w:rsidRPr="007A3E19" w:rsidRDefault="008064A0" w:rsidP="000E0C9C">
            <w:pPr>
              <w:jc w:val="center"/>
              <w:rPr>
                <w:rFonts w:ascii="Times New Roman" w:hAnsi="Times New Roman"/>
                <w:i/>
                <w:iCs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  <w:i/>
                <w:iCs/>
                <w:lang w:eastAsia="zh-CN"/>
              </w:rPr>
              <w:t>Brojčana</w:t>
            </w:r>
            <w:proofErr w:type="spellEnd"/>
            <w:r w:rsidRPr="007A3E19">
              <w:rPr>
                <w:rFonts w:ascii="Times New Roman" w:hAnsi="Times New Roman"/>
                <w:i/>
                <w:iCs/>
                <w:lang w:eastAsia="zh-C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i/>
                <w:iCs/>
                <w:lang w:eastAsia="zh-CN"/>
              </w:rPr>
              <w:t>ocjena</w:t>
            </w:r>
            <w:proofErr w:type="spellEnd"/>
          </w:p>
        </w:tc>
        <w:tc>
          <w:tcPr>
            <w:tcW w:w="13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F9A720" w14:textId="77777777" w:rsidR="008064A0" w:rsidRPr="007A3E19" w:rsidRDefault="008064A0" w:rsidP="000E0C9C">
            <w:pPr>
              <w:jc w:val="center"/>
              <w:rPr>
                <w:rFonts w:ascii="Times New Roman" w:hAnsi="Times New Roman"/>
                <w:i/>
                <w:iCs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  <w:i/>
                <w:iCs/>
                <w:lang w:eastAsia="zh-CN"/>
              </w:rPr>
              <w:t>Ocjena</w:t>
            </w:r>
            <w:proofErr w:type="spellEnd"/>
          </w:p>
        </w:tc>
      </w:tr>
      <w:tr w:rsidR="008064A0" w:rsidRPr="007A3E19" w14:paraId="331EA00A" w14:textId="77777777" w:rsidTr="000E0C9C">
        <w:trPr>
          <w:trHeight w:val="70"/>
          <w:jc w:val="center"/>
        </w:trPr>
        <w:tc>
          <w:tcPr>
            <w:tcW w:w="5643" w:type="dxa"/>
          </w:tcPr>
          <w:p w14:paraId="2DEA302E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</w:rPr>
              <w:t>s</w:t>
            </w:r>
            <w:r w:rsidRPr="007A3E19">
              <w:rPr>
                <w:rFonts w:ascii="Times New Roman" w:eastAsia="Calibri" w:hAnsi="Times New Roman"/>
              </w:rPr>
              <w:t>premnost</w:t>
            </w:r>
            <w:proofErr w:type="spellEnd"/>
            <w:r w:rsidRPr="007A3E1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eastAsia="Calibri" w:hAnsi="Times New Roman"/>
              </w:rPr>
              <w:t>odgovornih</w:t>
            </w:r>
            <w:proofErr w:type="spellEnd"/>
            <w:r w:rsidRPr="007A3E1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eastAsia="Calibri" w:hAnsi="Times New Roman"/>
              </w:rPr>
              <w:t>i</w:t>
            </w:r>
            <w:proofErr w:type="spellEnd"/>
            <w:r w:rsidRPr="007A3E1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eastAsia="Calibri" w:hAnsi="Times New Roman"/>
              </w:rPr>
              <w:t>upravljačkih</w:t>
            </w:r>
            <w:proofErr w:type="spellEnd"/>
            <w:r w:rsidRPr="007A3E1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eastAsia="Calibri" w:hAnsi="Times New Roman"/>
              </w:rPr>
              <w:t>kapaciteta</w:t>
            </w:r>
            <w:proofErr w:type="spellEnd"/>
          </w:p>
        </w:tc>
        <w:tc>
          <w:tcPr>
            <w:tcW w:w="2361" w:type="dxa"/>
            <w:tcBorders>
              <w:right w:val="single" w:sz="4" w:space="0" w:color="auto"/>
            </w:tcBorders>
            <w:shd w:val="clear" w:color="auto" w:fill="00B050"/>
          </w:tcPr>
          <w:p w14:paraId="0C4717A0" w14:textId="77777777" w:rsidR="008064A0" w:rsidRPr="007A3E19" w:rsidRDefault="008064A0" w:rsidP="000E0C9C">
            <w:pPr>
              <w:rPr>
                <w:rFonts w:ascii="Times New Roman" w:hAnsi="Times New Roman"/>
                <w:color w:val="00B050"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  <w:lang w:eastAsia="hr-HR"/>
              </w:rPr>
              <w:t>Vrlo</w:t>
            </w:r>
            <w:proofErr w:type="spellEnd"/>
            <w:r w:rsidRPr="007A3E19">
              <w:rPr>
                <w:rFonts w:ascii="Times New Roman" w:hAnsi="Times New Roman"/>
                <w:lang w:eastAsia="hr-HR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lang w:eastAsia="hr-HR"/>
              </w:rPr>
              <w:t>visoka</w:t>
            </w:r>
            <w:proofErr w:type="spellEnd"/>
            <w:r w:rsidRPr="007A3E19">
              <w:rPr>
                <w:rFonts w:ascii="Times New Roman" w:hAnsi="Times New Roman"/>
                <w:lang w:eastAsia="hr-HR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lang w:eastAsia="hr-HR"/>
              </w:rPr>
              <w:t>spremnost</w:t>
            </w:r>
            <w:proofErr w:type="spellEnd"/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1E621078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r w:rsidRPr="007A3E19">
              <w:rPr>
                <w:rFonts w:ascii="Times New Roman" w:hAnsi="Times New Roman"/>
                <w:lang w:eastAsia="zh-CN"/>
              </w:rPr>
              <w:t>1</w:t>
            </w:r>
          </w:p>
        </w:tc>
      </w:tr>
      <w:tr w:rsidR="008064A0" w:rsidRPr="007A3E19" w14:paraId="210C74C1" w14:textId="77777777" w:rsidTr="000E0C9C">
        <w:trPr>
          <w:jc w:val="center"/>
        </w:trPr>
        <w:tc>
          <w:tcPr>
            <w:tcW w:w="5643" w:type="dxa"/>
          </w:tcPr>
          <w:p w14:paraId="38EE6E4F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</w:rPr>
              <w:t>spremnost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operativnih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kapaciteta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civilne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zaštite</w:t>
            </w:r>
            <w:proofErr w:type="spellEnd"/>
          </w:p>
        </w:tc>
        <w:tc>
          <w:tcPr>
            <w:tcW w:w="2361" w:type="dxa"/>
            <w:tcBorders>
              <w:right w:val="single" w:sz="4" w:space="0" w:color="auto"/>
            </w:tcBorders>
            <w:shd w:val="clear" w:color="auto" w:fill="00B050"/>
          </w:tcPr>
          <w:p w14:paraId="2E0A9BE6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proofErr w:type="spellStart"/>
            <w:proofErr w:type="gramStart"/>
            <w:r w:rsidRPr="007A3E19">
              <w:rPr>
                <w:rFonts w:ascii="Times New Roman" w:hAnsi="Times New Roman"/>
                <w:lang w:eastAsia="hr-HR"/>
              </w:rPr>
              <w:t>Vrlo</w:t>
            </w:r>
            <w:proofErr w:type="spellEnd"/>
            <w:r w:rsidRPr="007A3E19">
              <w:rPr>
                <w:rFonts w:ascii="Times New Roman" w:hAnsi="Times New Roman"/>
                <w:lang w:eastAsia="hr-HR"/>
              </w:rPr>
              <w:t xml:space="preserve">  </w:t>
            </w:r>
            <w:proofErr w:type="spellStart"/>
            <w:r w:rsidRPr="007A3E19">
              <w:rPr>
                <w:rFonts w:ascii="Times New Roman" w:hAnsi="Times New Roman"/>
                <w:lang w:eastAsia="hr-HR"/>
              </w:rPr>
              <w:t>visoka</w:t>
            </w:r>
            <w:proofErr w:type="spellEnd"/>
            <w:proofErr w:type="gramEnd"/>
            <w:r w:rsidRPr="007A3E19">
              <w:rPr>
                <w:rFonts w:ascii="Times New Roman" w:hAnsi="Times New Roman"/>
                <w:lang w:eastAsia="hr-HR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lang w:eastAsia="hr-HR"/>
              </w:rPr>
              <w:t>spremnost</w:t>
            </w:r>
            <w:proofErr w:type="spellEnd"/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680BA02B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r w:rsidRPr="007A3E19">
              <w:rPr>
                <w:rFonts w:ascii="Times New Roman" w:hAnsi="Times New Roman"/>
                <w:lang w:eastAsia="zh-CN"/>
              </w:rPr>
              <w:t>1</w:t>
            </w:r>
          </w:p>
        </w:tc>
      </w:tr>
      <w:tr w:rsidR="008064A0" w:rsidRPr="007A3E19" w14:paraId="0A5FB5AA" w14:textId="77777777" w:rsidTr="000E0C9C">
        <w:trPr>
          <w:trHeight w:val="358"/>
          <w:jc w:val="center"/>
        </w:trPr>
        <w:tc>
          <w:tcPr>
            <w:tcW w:w="5643" w:type="dxa"/>
          </w:tcPr>
          <w:p w14:paraId="75E7CF80" w14:textId="77777777" w:rsidR="008064A0" w:rsidRPr="007A3E19" w:rsidRDefault="008064A0" w:rsidP="000E0C9C">
            <w:pPr>
              <w:rPr>
                <w:rFonts w:ascii="Times New Roman" w:hAnsi="Times New Roman"/>
              </w:rPr>
            </w:pPr>
            <w:proofErr w:type="spellStart"/>
            <w:r w:rsidRPr="007A3E19">
              <w:rPr>
                <w:rFonts w:ascii="Times New Roman" w:hAnsi="Times New Roman"/>
              </w:rPr>
              <w:t>stanje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mobilnosti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operativnih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kapaciteta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sustava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civilne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zaštite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i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stanja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komunikacijskih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kapaciteta</w:t>
            </w:r>
            <w:proofErr w:type="spellEnd"/>
          </w:p>
        </w:tc>
        <w:tc>
          <w:tcPr>
            <w:tcW w:w="2361" w:type="dxa"/>
            <w:tcBorders>
              <w:right w:val="single" w:sz="4" w:space="0" w:color="auto"/>
            </w:tcBorders>
            <w:shd w:val="clear" w:color="auto" w:fill="FFC000"/>
          </w:tcPr>
          <w:p w14:paraId="591054F7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r w:rsidRPr="007A3E19">
              <w:rPr>
                <w:rFonts w:ascii="Times New Roman" w:hAnsi="Times New Roman"/>
                <w:lang w:eastAsia="hr-HR"/>
              </w:rPr>
              <w:t xml:space="preserve">Niska </w:t>
            </w:r>
            <w:proofErr w:type="spellStart"/>
            <w:r w:rsidRPr="007A3E19">
              <w:rPr>
                <w:rFonts w:ascii="Times New Roman" w:hAnsi="Times New Roman"/>
                <w:lang w:eastAsia="hr-HR"/>
              </w:rPr>
              <w:t>spremnost</w:t>
            </w:r>
            <w:proofErr w:type="spellEnd"/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62985E1F" w14:textId="77777777" w:rsidR="008064A0" w:rsidRPr="007A3E19" w:rsidRDefault="008064A0" w:rsidP="000E0C9C">
            <w:pPr>
              <w:rPr>
                <w:rFonts w:ascii="Times New Roman" w:hAnsi="Times New Roman"/>
                <w:lang w:eastAsia="zh-CN"/>
              </w:rPr>
            </w:pPr>
            <w:r w:rsidRPr="007A3E19">
              <w:rPr>
                <w:rFonts w:ascii="Times New Roman" w:hAnsi="Times New Roman"/>
                <w:lang w:eastAsia="zh-CN"/>
              </w:rPr>
              <w:t>3</w:t>
            </w:r>
          </w:p>
        </w:tc>
      </w:tr>
      <w:tr w:rsidR="008064A0" w:rsidRPr="007A3E19" w14:paraId="6CF17B8C" w14:textId="77777777" w:rsidTr="000E0C9C">
        <w:trPr>
          <w:trHeight w:val="358"/>
          <w:jc w:val="center"/>
        </w:trPr>
        <w:tc>
          <w:tcPr>
            <w:tcW w:w="5643" w:type="dxa"/>
          </w:tcPr>
          <w:p w14:paraId="14C8EB8A" w14:textId="77777777" w:rsidR="008064A0" w:rsidRPr="007A3E19" w:rsidRDefault="008064A0" w:rsidP="000E0C9C">
            <w:pPr>
              <w:rPr>
                <w:rFonts w:ascii="Times New Roman" w:hAnsi="Times New Roman"/>
                <w:i/>
                <w:iCs/>
              </w:rPr>
            </w:pP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Ukupna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ocjena</w:t>
            </w:r>
            <w:proofErr w:type="spellEnd"/>
          </w:p>
        </w:tc>
        <w:tc>
          <w:tcPr>
            <w:tcW w:w="2361" w:type="dxa"/>
            <w:tcBorders>
              <w:right w:val="single" w:sz="4" w:space="0" w:color="auto"/>
            </w:tcBorders>
            <w:shd w:val="clear" w:color="auto" w:fill="FFFF00"/>
          </w:tcPr>
          <w:p w14:paraId="7B00CA1F" w14:textId="77777777" w:rsidR="008064A0" w:rsidRPr="007A3E19" w:rsidRDefault="008064A0" w:rsidP="000E0C9C">
            <w:pPr>
              <w:rPr>
                <w:rFonts w:ascii="Times New Roman" w:hAnsi="Times New Roman"/>
                <w:b/>
                <w:i/>
                <w:iCs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  <w:b/>
                <w:i/>
                <w:iCs/>
                <w:lang w:eastAsia="zh-CN"/>
              </w:rPr>
              <w:t>Visoka</w:t>
            </w:r>
            <w:proofErr w:type="spellEnd"/>
            <w:r w:rsidRPr="007A3E19">
              <w:rPr>
                <w:rFonts w:ascii="Times New Roman" w:hAnsi="Times New Roman"/>
                <w:b/>
                <w:i/>
                <w:iCs/>
                <w:lang w:eastAsia="zh-C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b/>
                <w:i/>
                <w:iCs/>
                <w:lang w:eastAsia="zh-CN"/>
              </w:rPr>
              <w:t>spremnost</w:t>
            </w:r>
            <w:proofErr w:type="spellEnd"/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685701EB" w14:textId="77777777" w:rsidR="008064A0" w:rsidRPr="007A3E19" w:rsidRDefault="008064A0" w:rsidP="000E0C9C">
            <w:pPr>
              <w:rPr>
                <w:rFonts w:ascii="Times New Roman" w:hAnsi="Times New Roman"/>
                <w:b/>
                <w:lang w:eastAsia="zh-CN"/>
              </w:rPr>
            </w:pPr>
            <w:r w:rsidRPr="007A3E19">
              <w:rPr>
                <w:rFonts w:ascii="Times New Roman" w:hAnsi="Times New Roman"/>
                <w:b/>
                <w:lang w:eastAsia="zh-CN"/>
              </w:rPr>
              <w:t>2</w:t>
            </w:r>
          </w:p>
        </w:tc>
      </w:tr>
      <w:bookmarkEnd w:id="6"/>
    </w:tbl>
    <w:p w14:paraId="071D8846" w14:textId="77777777" w:rsidR="008064A0" w:rsidRPr="007A3E19" w:rsidRDefault="008064A0" w:rsidP="008064A0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130193D0" w14:textId="77777777" w:rsidR="008064A0" w:rsidRPr="007A3E19" w:rsidRDefault="008064A0" w:rsidP="008064A0">
      <w:pPr>
        <w:shd w:val="clear" w:color="auto" w:fill="FFFFFF" w:themeFill="background1"/>
        <w:rPr>
          <w:rFonts w:ascii="Times New Roman" w:hAnsi="Times New Roman" w:cs="Times New Roman"/>
          <w:b/>
          <w:i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Konačna ocjena je srednja vrijednost ocijenjenih kategorija zaokružena na najbliži cijeli broj. U skladu s navedenim konačna ocjena spremnosti Općine </w:t>
      </w:r>
      <w:r w:rsidRPr="007A3E19">
        <w:rPr>
          <w:rFonts w:ascii="Times New Roman" w:hAnsi="Times New Roman" w:cs="Times New Roman"/>
          <w:b/>
          <w:i/>
          <w:sz w:val="20"/>
          <w:szCs w:val="20"/>
        </w:rPr>
        <w:t>u području reagiranja je 2 –visoka  spremnost.</w:t>
      </w:r>
    </w:p>
    <w:p w14:paraId="425CC277" w14:textId="37166089" w:rsidR="008064A0" w:rsidRPr="007A3E19" w:rsidRDefault="008064A0" w:rsidP="008064A0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Da bi se sastavnica sustava koja se odnosi na stanje mobilnosti operativnih kapaciteta sustava civilne zaštite i stanja komunikacijskih kapaciteta unaprijedila potrebno je:</w:t>
      </w:r>
    </w:p>
    <w:p w14:paraId="7B9D2A57" w14:textId="77777777" w:rsidR="008064A0" w:rsidRPr="007A3E19" w:rsidRDefault="008064A0">
      <w:pPr>
        <w:pStyle w:val="Odlomakpopisa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izvršiti analizu potreba vlastitih operativnih snaga za satelitskim mobilnim telefonima i mobilnim radio uređajima i planirati financijska sredstva za njihovu nabavu,</w:t>
      </w:r>
    </w:p>
    <w:p w14:paraId="3CA71E39" w14:textId="002F2B09" w:rsidR="008064A0" w:rsidRPr="007A3E19" w:rsidRDefault="008064A0">
      <w:pPr>
        <w:pStyle w:val="Odlomakpopisa"/>
        <w:numPr>
          <w:ilvl w:val="0"/>
          <w:numId w:val="11"/>
        </w:num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obzirom da Općina nema vlastita prijevozna sredstva, kojima bi osigurala mobilnost vlastitih operativnih snaga niti bi bilo racionalno da ih ima, potrebno je u planskim dokumentima točno definirati potrebe i ista osigurati izuzimanjem od građana Općine.</w:t>
      </w:r>
    </w:p>
    <w:p w14:paraId="723F4C44" w14:textId="77777777" w:rsidR="008064A0" w:rsidRPr="007A3E19" w:rsidRDefault="008064A0" w:rsidP="008064A0">
      <w:pPr>
        <w:shd w:val="clear" w:color="auto" w:fill="FFFFFF" w:themeFill="background1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A3E19">
        <w:rPr>
          <w:rFonts w:ascii="Times New Roman" w:hAnsi="Times New Roman" w:cs="Times New Roman"/>
          <w:iCs/>
          <w:sz w:val="20"/>
          <w:szCs w:val="20"/>
        </w:rPr>
        <w:t>7.3. Za područje sustava civilne zaštite jedinice lokalne samouprave u cjelini</w:t>
      </w:r>
    </w:p>
    <w:p w14:paraId="015DCB90" w14:textId="77777777" w:rsidR="008064A0" w:rsidRPr="007A3E19" w:rsidRDefault="008064A0" w:rsidP="008064A0">
      <w:pPr>
        <w:rPr>
          <w:rFonts w:ascii="Times New Roman" w:hAnsi="Times New Roman" w:cs="Times New Roman"/>
          <w:sz w:val="20"/>
          <w:szCs w:val="20"/>
        </w:rPr>
      </w:pPr>
      <w:bookmarkStart w:id="7" w:name="_Hlk502919642"/>
      <w:r w:rsidRPr="007A3E19">
        <w:rPr>
          <w:rFonts w:ascii="Times New Roman" w:hAnsi="Times New Roman" w:cs="Times New Roman"/>
          <w:sz w:val="20"/>
          <w:szCs w:val="20"/>
        </w:rPr>
        <w:t>Nakon vrednovanja pojedinih kategorija koji određuju spremnost sustava civilne zaštite u cjelini (preventiva i reagiranje) donosi se konačna ocjena kako je prikazano u narednoj tablici.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436"/>
        <w:gridCol w:w="2228"/>
        <w:gridCol w:w="1398"/>
      </w:tblGrid>
      <w:tr w:rsidR="008064A0" w:rsidRPr="007A3E19" w14:paraId="5A1029D8" w14:textId="77777777" w:rsidTr="000E0C9C">
        <w:trPr>
          <w:jc w:val="center"/>
        </w:trPr>
        <w:tc>
          <w:tcPr>
            <w:tcW w:w="5642" w:type="dxa"/>
            <w:shd w:val="clear" w:color="auto" w:fill="F2F2F2" w:themeFill="background1" w:themeFillShade="F2"/>
          </w:tcPr>
          <w:p w14:paraId="0656F45C" w14:textId="77777777" w:rsidR="008064A0" w:rsidRPr="007A3E19" w:rsidRDefault="008064A0" w:rsidP="000E0C9C">
            <w:pPr>
              <w:rPr>
                <w:rFonts w:ascii="Times New Roman" w:hAnsi="Times New Roman"/>
              </w:rPr>
            </w:pPr>
            <w:bookmarkStart w:id="8" w:name="_Hlk98268611"/>
            <w:proofErr w:type="spellStart"/>
            <w:r w:rsidRPr="007A3E19">
              <w:rPr>
                <w:rFonts w:ascii="Times New Roman" w:hAnsi="Times New Roman"/>
                <w:i/>
                <w:iCs/>
              </w:rPr>
              <w:t>Sastavnice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>/</w:t>
            </w:r>
            <w:proofErr w:type="spellStart"/>
            <w:proofErr w:type="gramStart"/>
            <w:r w:rsidRPr="007A3E19">
              <w:rPr>
                <w:rFonts w:ascii="Times New Roman" w:hAnsi="Times New Roman"/>
                <w:i/>
                <w:iCs/>
              </w:rPr>
              <w:t>aktivnosti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 xml:space="preserve"> 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sustava</w:t>
            </w:r>
            <w:proofErr w:type="spellEnd"/>
            <w:proofErr w:type="gramEnd"/>
            <w:r w:rsidRPr="007A3E1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civilne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zaštite</w:t>
            </w:r>
            <w:proofErr w:type="spellEnd"/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924DF" w14:textId="77777777" w:rsidR="008064A0" w:rsidRPr="007A3E19" w:rsidRDefault="008064A0" w:rsidP="000E0C9C">
            <w:pPr>
              <w:jc w:val="center"/>
              <w:rPr>
                <w:rFonts w:ascii="Times New Roman" w:hAnsi="Times New Roman"/>
                <w:i/>
                <w:iCs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  <w:i/>
                <w:iCs/>
                <w:lang w:eastAsia="zh-CN"/>
              </w:rPr>
              <w:t>Brojčana</w:t>
            </w:r>
            <w:proofErr w:type="spellEnd"/>
            <w:r w:rsidRPr="007A3E19">
              <w:rPr>
                <w:rFonts w:ascii="Times New Roman" w:hAnsi="Times New Roman"/>
                <w:i/>
                <w:iCs/>
                <w:lang w:eastAsia="zh-C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i/>
                <w:iCs/>
                <w:lang w:eastAsia="zh-CN"/>
              </w:rPr>
              <w:t>ocjena</w:t>
            </w:r>
            <w:proofErr w:type="spellEnd"/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384DDF" w14:textId="77777777" w:rsidR="008064A0" w:rsidRPr="007A3E19" w:rsidRDefault="008064A0" w:rsidP="000E0C9C">
            <w:pPr>
              <w:jc w:val="center"/>
              <w:rPr>
                <w:rFonts w:ascii="Times New Roman" w:hAnsi="Times New Roman"/>
                <w:i/>
                <w:iCs/>
                <w:lang w:eastAsia="zh-CN"/>
              </w:rPr>
            </w:pPr>
            <w:proofErr w:type="spellStart"/>
            <w:r w:rsidRPr="007A3E19">
              <w:rPr>
                <w:rFonts w:ascii="Times New Roman" w:hAnsi="Times New Roman"/>
                <w:i/>
                <w:iCs/>
                <w:lang w:eastAsia="zh-CN"/>
              </w:rPr>
              <w:t>Ocjena</w:t>
            </w:r>
            <w:proofErr w:type="spellEnd"/>
          </w:p>
        </w:tc>
      </w:tr>
      <w:tr w:rsidR="008064A0" w:rsidRPr="007A3E19" w14:paraId="5EF8E43A" w14:textId="77777777" w:rsidTr="000E0C9C">
        <w:trPr>
          <w:jc w:val="center"/>
        </w:trPr>
        <w:tc>
          <w:tcPr>
            <w:tcW w:w="5642" w:type="dxa"/>
          </w:tcPr>
          <w:p w14:paraId="39222866" w14:textId="77777777" w:rsidR="008064A0" w:rsidRPr="007A3E19" w:rsidRDefault="008064A0" w:rsidP="000E0C9C">
            <w:pPr>
              <w:rPr>
                <w:rFonts w:ascii="Times New Roman" w:hAnsi="Times New Roman"/>
              </w:rPr>
            </w:pPr>
            <w:proofErr w:type="spellStart"/>
            <w:r w:rsidRPr="007A3E19">
              <w:rPr>
                <w:rFonts w:ascii="Times New Roman" w:hAnsi="Times New Roman"/>
              </w:rPr>
              <w:t>Područje</w:t>
            </w:r>
            <w:proofErr w:type="spellEnd"/>
            <w:r w:rsidRPr="007A3E19">
              <w:rPr>
                <w:rFonts w:ascii="Times New Roman" w:hAnsi="Times New Roman"/>
              </w:rPr>
              <w:t xml:space="preserve"> preventive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FFFF00"/>
          </w:tcPr>
          <w:p w14:paraId="6E749E3A" w14:textId="77777777" w:rsidR="008064A0" w:rsidRPr="007A3E19" w:rsidRDefault="008064A0" w:rsidP="000E0C9C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7A3E19">
              <w:rPr>
                <w:rFonts w:ascii="Times New Roman" w:hAnsi="Times New Roman"/>
                <w:lang w:eastAsia="hr-HR"/>
              </w:rPr>
              <w:t>Visoka</w:t>
            </w:r>
            <w:proofErr w:type="spellEnd"/>
            <w:r w:rsidRPr="007A3E19">
              <w:rPr>
                <w:rFonts w:ascii="Times New Roman" w:hAnsi="Times New Roman"/>
                <w:lang w:eastAsia="hr-HR"/>
              </w:rPr>
              <w:t xml:space="preserve">  </w:t>
            </w:r>
            <w:proofErr w:type="spellStart"/>
            <w:r w:rsidRPr="007A3E19">
              <w:rPr>
                <w:rFonts w:ascii="Times New Roman" w:hAnsi="Times New Roman"/>
                <w:lang w:eastAsia="hr-HR"/>
              </w:rPr>
              <w:t>spremnost</w:t>
            </w:r>
            <w:proofErr w:type="spellEnd"/>
            <w:proofErr w:type="gramEnd"/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0AE71AB9" w14:textId="77777777" w:rsidR="008064A0" w:rsidRPr="007A3E19" w:rsidRDefault="008064A0" w:rsidP="000E0C9C">
            <w:pPr>
              <w:rPr>
                <w:rFonts w:ascii="Times New Roman" w:hAnsi="Times New Roman"/>
              </w:rPr>
            </w:pPr>
            <w:r w:rsidRPr="007A3E19">
              <w:rPr>
                <w:rFonts w:ascii="Times New Roman" w:hAnsi="Times New Roman"/>
              </w:rPr>
              <w:t xml:space="preserve">2 </w:t>
            </w:r>
          </w:p>
        </w:tc>
      </w:tr>
      <w:tr w:rsidR="008064A0" w:rsidRPr="007A3E19" w14:paraId="4AF8C5E0" w14:textId="77777777" w:rsidTr="000E0C9C">
        <w:trPr>
          <w:jc w:val="center"/>
        </w:trPr>
        <w:tc>
          <w:tcPr>
            <w:tcW w:w="5642" w:type="dxa"/>
          </w:tcPr>
          <w:p w14:paraId="0D5867AE" w14:textId="77777777" w:rsidR="008064A0" w:rsidRPr="007A3E19" w:rsidRDefault="008064A0" w:rsidP="000E0C9C">
            <w:pPr>
              <w:rPr>
                <w:rFonts w:ascii="Times New Roman" w:hAnsi="Times New Roman"/>
              </w:rPr>
            </w:pPr>
            <w:proofErr w:type="spellStart"/>
            <w:r w:rsidRPr="007A3E19">
              <w:rPr>
                <w:rFonts w:ascii="Times New Roman" w:hAnsi="Times New Roman"/>
              </w:rPr>
              <w:t>Područje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reagiranja</w:t>
            </w:r>
            <w:proofErr w:type="spellEnd"/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FFFF00"/>
          </w:tcPr>
          <w:p w14:paraId="138E3330" w14:textId="77777777" w:rsidR="008064A0" w:rsidRPr="007A3E19" w:rsidRDefault="008064A0" w:rsidP="000E0C9C">
            <w:pPr>
              <w:rPr>
                <w:rFonts w:ascii="Times New Roman" w:hAnsi="Times New Roman"/>
              </w:rPr>
            </w:pPr>
            <w:proofErr w:type="spellStart"/>
            <w:r w:rsidRPr="007A3E19">
              <w:rPr>
                <w:rFonts w:ascii="Times New Roman" w:hAnsi="Times New Roman"/>
              </w:rPr>
              <w:t>Visoka</w:t>
            </w:r>
            <w:proofErr w:type="spellEnd"/>
            <w:r w:rsidRPr="007A3E19">
              <w:rPr>
                <w:rFonts w:ascii="Times New Roman" w:hAnsi="Times New Roman"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</w:rPr>
              <w:t>spremnost</w:t>
            </w:r>
            <w:proofErr w:type="spellEnd"/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514E7C06" w14:textId="77777777" w:rsidR="008064A0" w:rsidRPr="007A3E19" w:rsidRDefault="008064A0" w:rsidP="000E0C9C">
            <w:pPr>
              <w:rPr>
                <w:rFonts w:ascii="Times New Roman" w:hAnsi="Times New Roman"/>
              </w:rPr>
            </w:pPr>
            <w:r w:rsidRPr="007A3E19">
              <w:rPr>
                <w:rFonts w:ascii="Times New Roman" w:hAnsi="Times New Roman"/>
              </w:rPr>
              <w:t>2</w:t>
            </w:r>
          </w:p>
        </w:tc>
      </w:tr>
      <w:tr w:rsidR="008064A0" w:rsidRPr="007A3E19" w14:paraId="4B23E586" w14:textId="77777777" w:rsidTr="000E0C9C">
        <w:trPr>
          <w:jc w:val="center"/>
        </w:trPr>
        <w:tc>
          <w:tcPr>
            <w:tcW w:w="5642" w:type="dxa"/>
            <w:shd w:val="clear" w:color="auto" w:fill="F2F2F2" w:themeFill="background1" w:themeFillShade="F2"/>
          </w:tcPr>
          <w:p w14:paraId="44CBF818" w14:textId="77777777" w:rsidR="008064A0" w:rsidRPr="007A3E19" w:rsidRDefault="008064A0" w:rsidP="000E0C9C">
            <w:pPr>
              <w:rPr>
                <w:rFonts w:ascii="Times New Roman" w:hAnsi="Times New Roman"/>
                <w:i/>
                <w:iCs/>
              </w:rPr>
            </w:pPr>
            <w:proofErr w:type="spellStart"/>
            <w:r w:rsidRPr="007A3E19">
              <w:rPr>
                <w:rFonts w:ascii="Times New Roman" w:hAnsi="Times New Roman"/>
                <w:i/>
                <w:iCs/>
              </w:rPr>
              <w:lastRenderedPageBreak/>
              <w:t>Zbirna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ocjena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spremnosti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civilne</w:t>
            </w:r>
            <w:proofErr w:type="spellEnd"/>
            <w:r w:rsidRPr="007A3E1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A3E19">
              <w:rPr>
                <w:rFonts w:ascii="Times New Roman" w:hAnsi="Times New Roman"/>
                <w:i/>
                <w:iCs/>
              </w:rPr>
              <w:t>zaštite</w:t>
            </w:r>
            <w:proofErr w:type="spellEnd"/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FFFF00"/>
          </w:tcPr>
          <w:p w14:paraId="5FF982C3" w14:textId="77777777" w:rsidR="008064A0" w:rsidRPr="007A3E19" w:rsidRDefault="008064A0" w:rsidP="000E0C9C">
            <w:pPr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proofErr w:type="gramStart"/>
            <w:r w:rsidRPr="007A3E19">
              <w:rPr>
                <w:rFonts w:ascii="Times New Roman" w:hAnsi="Times New Roman"/>
                <w:b/>
                <w:i/>
                <w:iCs/>
                <w:lang w:eastAsia="hr-HR"/>
              </w:rPr>
              <w:t>Visoka</w:t>
            </w:r>
            <w:proofErr w:type="spellEnd"/>
            <w:r w:rsidRPr="007A3E19">
              <w:rPr>
                <w:rFonts w:ascii="Times New Roman" w:hAnsi="Times New Roman"/>
                <w:b/>
                <w:i/>
                <w:iCs/>
                <w:lang w:eastAsia="hr-HR"/>
              </w:rPr>
              <w:t xml:space="preserve">  </w:t>
            </w:r>
            <w:proofErr w:type="spellStart"/>
            <w:r w:rsidRPr="007A3E19">
              <w:rPr>
                <w:rFonts w:ascii="Times New Roman" w:hAnsi="Times New Roman"/>
                <w:b/>
                <w:i/>
                <w:iCs/>
                <w:lang w:eastAsia="hr-HR"/>
              </w:rPr>
              <w:t>spremnost</w:t>
            </w:r>
            <w:proofErr w:type="spellEnd"/>
            <w:proofErr w:type="gramEnd"/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21A6F13" w14:textId="77777777" w:rsidR="008064A0" w:rsidRPr="007A3E19" w:rsidRDefault="008064A0" w:rsidP="000E0C9C">
            <w:pPr>
              <w:rPr>
                <w:rFonts w:ascii="Times New Roman" w:hAnsi="Times New Roman"/>
                <w:b/>
              </w:rPr>
            </w:pPr>
            <w:r w:rsidRPr="007A3E19">
              <w:rPr>
                <w:rFonts w:ascii="Times New Roman" w:hAnsi="Times New Roman"/>
                <w:b/>
              </w:rPr>
              <w:t>2</w:t>
            </w:r>
          </w:p>
        </w:tc>
      </w:tr>
      <w:bookmarkEnd w:id="8"/>
    </w:tbl>
    <w:p w14:paraId="3B29134F" w14:textId="77777777" w:rsidR="008064A0" w:rsidRPr="007A3E19" w:rsidRDefault="008064A0" w:rsidP="008064A0">
      <w:pPr>
        <w:pStyle w:val="Odlomakpopisa"/>
        <w:rPr>
          <w:rFonts w:ascii="Times New Roman" w:hAnsi="Times New Roman" w:cs="Times New Roman"/>
          <w:i/>
          <w:color w:val="FF0000"/>
          <w:sz w:val="20"/>
          <w:szCs w:val="20"/>
          <w:lang w:eastAsia="zh-CN"/>
        </w:rPr>
      </w:pPr>
    </w:p>
    <w:bookmarkEnd w:id="5"/>
    <w:bookmarkEnd w:id="7"/>
    <w:p w14:paraId="5E7BEBD5" w14:textId="0EB45465" w:rsidR="008064A0" w:rsidRPr="007A3E19" w:rsidRDefault="008064A0" w:rsidP="008064A0">
      <w:pPr>
        <w:shd w:val="clear" w:color="auto" w:fill="FFFFFF" w:themeFill="background1"/>
        <w:rPr>
          <w:rFonts w:ascii="Times New Roman" w:hAnsi="Times New Roman" w:cs="Times New Roman"/>
          <w:b/>
          <w:i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Konačna ocjena je srednja vrijednost ocijenjenih kategorija zaokružena na najbliži cijeli broj. U skladu s navedenim konačna ocjena spremnosti Općine </w:t>
      </w:r>
      <w:r w:rsidRPr="007A3E19">
        <w:rPr>
          <w:rFonts w:ascii="Times New Roman" w:hAnsi="Times New Roman" w:cs="Times New Roman"/>
          <w:b/>
          <w:i/>
          <w:sz w:val="20"/>
          <w:szCs w:val="20"/>
        </w:rPr>
        <w:t>u području spremnosti civilne zaštite u cjelini je 2 – visoka  spremnost.</w:t>
      </w:r>
    </w:p>
    <w:p w14:paraId="531321E5" w14:textId="77777777" w:rsidR="008064A0" w:rsidRPr="007A3E19" w:rsidRDefault="008064A0" w:rsidP="008064A0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IZVOD IZ PRORAČUNA</w:t>
      </w:r>
    </w:p>
    <w:p w14:paraId="20082E07" w14:textId="77777777" w:rsidR="008064A0" w:rsidRPr="007A3E19" w:rsidRDefault="008064A0" w:rsidP="0080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>o visini osiguranih sredstava za organizaciju i razvoj sustava civilne zaštite u 2022. godini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2126"/>
        <w:gridCol w:w="2126"/>
      </w:tblGrid>
      <w:tr w:rsidR="008064A0" w:rsidRPr="007A3E19" w14:paraId="49C91F7B" w14:textId="77777777" w:rsidTr="000E0C9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A823B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Red  broj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2FA68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OPIS POZICIJE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D540E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REALIZIRANO</w:t>
            </w:r>
          </w:p>
          <w:p w14:paraId="665E62B1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u 2022. god. (kn)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FD16B0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PLANIRANO</w:t>
            </w:r>
          </w:p>
          <w:p w14:paraId="015C377B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u 2023. god. €)</w:t>
            </w:r>
          </w:p>
        </w:tc>
      </w:tr>
      <w:tr w:rsidR="008064A0" w:rsidRPr="007A3E19" w14:paraId="42A357E6" w14:textId="77777777" w:rsidTr="000E0C9C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9B8F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9524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STOŽER CIVILNE ZAŠTITE I POSTROJBE CZ (opće namjene)</w:t>
            </w:r>
          </w:p>
        </w:tc>
      </w:tr>
      <w:tr w:rsidR="008064A0" w:rsidRPr="007A3E19" w14:paraId="23085E93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F9E2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1915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-osiguranje uvjeta za evakuaciju, zbrinjavanje, sklanjanje i druge aktivnosti i mjere u sustavu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2D7E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3.831,05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2611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500,00</w:t>
            </w:r>
          </w:p>
        </w:tc>
      </w:tr>
      <w:tr w:rsidR="008064A0" w:rsidRPr="007A3E19" w14:paraId="5A6736CE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05BF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29C7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-Stožer civilne zaštite </w:t>
            </w:r>
            <w:r w:rsidRPr="007A3E19">
              <w:rPr>
                <w:rFonts w:ascii="Times New Roman" w:hAnsi="Times New Roman" w:cs="Times New Roman"/>
                <w:sz w:val="20"/>
                <w:lang w:eastAsia="en-US"/>
              </w:rPr>
              <w:t>- odore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BCBE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8BD5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2700,00</w:t>
            </w:r>
          </w:p>
        </w:tc>
      </w:tr>
      <w:tr w:rsidR="008064A0" w:rsidRPr="007A3E19" w14:paraId="5BA15477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612A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6A69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-Postrojba  CZ opće namjene </w:t>
            </w:r>
            <w:r w:rsidRPr="007A3E19">
              <w:rPr>
                <w:rFonts w:ascii="Times New Roman" w:hAnsi="Times New Roman" w:cs="Times New Roman"/>
                <w:sz w:val="20"/>
                <w:lang w:eastAsia="en-US"/>
              </w:rPr>
              <w:t>- odore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3C66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171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1300,00</w:t>
            </w:r>
          </w:p>
        </w:tc>
      </w:tr>
      <w:tr w:rsidR="008064A0" w:rsidRPr="007A3E19" w14:paraId="122CF1DD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3FF5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74F8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-Poslovi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1533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2DD3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</w:p>
        </w:tc>
      </w:tr>
      <w:tr w:rsidR="008064A0" w:rsidRPr="007A3E19" w14:paraId="28E7563D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6893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BF93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-Procjena rizika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1AA8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77F8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</w:p>
        </w:tc>
      </w:tr>
      <w:tr w:rsidR="008064A0" w:rsidRPr="007A3E19" w14:paraId="0497B2E9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206D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CD44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- vježba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711C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1CFB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</w:p>
        </w:tc>
      </w:tr>
      <w:tr w:rsidR="008064A0" w:rsidRPr="007A3E19" w14:paraId="4239B1BA" w14:textId="77777777" w:rsidTr="000E0C9C">
        <w:trPr>
          <w:cantSplit/>
          <w:trHeight w:val="5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536F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AB67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-</w:t>
            </w:r>
            <w:proofErr w:type="spellStart"/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Smotriranje</w:t>
            </w:r>
            <w:proofErr w:type="spellEnd"/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 postrojbe opće namjene i vježba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85B4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2AD3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</w:p>
        </w:tc>
      </w:tr>
      <w:tr w:rsidR="008064A0" w:rsidRPr="007A3E19" w14:paraId="3AA98F9A" w14:textId="77777777" w:rsidTr="000E0C9C">
        <w:trPr>
          <w:cantSplit/>
          <w:trHeight w:val="2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F494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9A99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- redovno tekuće ažuriranje priloga i podataka iz sadržaja dokumenata – </w:t>
            </w:r>
            <w:r w:rsidRPr="007A3E19">
              <w:rPr>
                <w:rFonts w:ascii="Times New Roman" w:hAnsi="Times New Roman" w:cs="Times New Roman"/>
                <w:bCs w:val="0"/>
                <w:sz w:val="20"/>
              </w:rPr>
              <w:t>Čl. 17 st. 3. zakona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A856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10.500,00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D365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1500,00</w:t>
            </w:r>
          </w:p>
        </w:tc>
      </w:tr>
      <w:tr w:rsidR="008064A0" w:rsidRPr="007A3E19" w14:paraId="34AEB4CC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CC7B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53BD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Cs w:val="0"/>
                <w:sz w:val="20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5752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Cs w:val="0"/>
                <w:sz w:val="20"/>
              </w:rPr>
              <w:t>14.331,05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C093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Cs w:val="0"/>
                <w:sz w:val="20"/>
              </w:rPr>
              <w:t>6.000,00</w:t>
            </w:r>
          </w:p>
        </w:tc>
      </w:tr>
      <w:tr w:rsidR="008064A0" w:rsidRPr="007A3E19" w14:paraId="767696BB" w14:textId="77777777" w:rsidTr="000E0C9C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D771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E205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VATROGASTVO</w:t>
            </w:r>
          </w:p>
        </w:tc>
      </w:tr>
      <w:tr w:rsidR="008064A0" w:rsidRPr="007A3E19" w14:paraId="4F2EC5A6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7A0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F9FD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-Vatrogasna zajednica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0F9D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105.000,00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D66C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38.800,00</w:t>
            </w:r>
          </w:p>
        </w:tc>
      </w:tr>
      <w:tr w:rsidR="008064A0" w:rsidRPr="007A3E19" w14:paraId="482F3E5F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5808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05DF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-Dobrovoljne vatrogasne postrojbe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031F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7E33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700,00</w:t>
            </w:r>
          </w:p>
        </w:tc>
      </w:tr>
      <w:tr w:rsidR="008064A0" w:rsidRPr="007A3E19" w14:paraId="1D425F84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A62A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896D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-Vatrogasna zapovjedništva Općine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F136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A3ED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100,00</w:t>
            </w:r>
          </w:p>
        </w:tc>
      </w:tr>
      <w:tr w:rsidR="008064A0" w:rsidRPr="007A3E19" w14:paraId="5FAFBEE6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0912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C145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 xml:space="preserve">-Procjena ugroženosti i Plan zaštite od požara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43B7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A08A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bCs w:val="0"/>
                <w:sz w:val="20"/>
              </w:rPr>
              <w:t>300,00</w:t>
            </w:r>
          </w:p>
        </w:tc>
      </w:tr>
      <w:tr w:rsidR="008064A0" w:rsidRPr="007A3E19" w14:paraId="67702369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65A1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B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Cs w:val="0"/>
                <w:sz w:val="20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5366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105.000,00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5F1A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39.900,00</w:t>
            </w:r>
          </w:p>
        </w:tc>
      </w:tr>
      <w:tr w:rsidR="008064A0" w:rsidRPr="007A3E19" w14:paraId="4E817B7C" w14:textId="77777777" w:rsidTr="000E0C9C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7179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123C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 xml:space="preserve">SKLONIŠTA (prostori za sklanjanje) </w:t>
            </w:r>
          </w:p>
        </w:tc>
      </w:tr>
      <w:tr w:rsidR="008064A0" w:rsidRPr="007A3E19" w14:paraId="607137A1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2F45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4123" w14:textId="77777777" w:rsidR="008064A0" w:rsidRPr="007A3E19" w:rsidRDefault="008064A0" w:rsidP="000E0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19">
              <w:rPr>
                <w:rFonts w:ascii="Times New Roman" w:hAnsi="Times New Roman" w:cs="Times New Roman"/>
                <w:sz w:val="20"/>
                <w:szCs w:val="20"/>
              </w:rPr>
              <w:t>-Tekuće održavanje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91BE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814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64A0" w:rsidRPr="007A3E19" w14:paraId="17C3C061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0D72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D18A" w14:textId="77777777" w:rsidR="008064A0" w:rsidRPr="007A3E19" w:rsidRDefault="008064A0" w:rsidP="000E0C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19">
              <w:rPr>
                <w:rFonts w:ascii="Times New Roman" w:hAnsi="Times New Roman" w:cs="Times New Roman"/>
                <w:sz w:val="20"/>
                <w:szCs w:val="20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702D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4E68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064A0" w:rsidRPr="007A3E19" w14:paraId="2E936183" w14:textId="77777777" w:rsidTr="000E0C9C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FF7C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255D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 xml:space="preserve">UDRUGE GRAĐANA  </w:t>
            </w:r>
          </w:p>
        </w:tc>
      </w:tr>
      <w:tr w:rsidR="008064A0" w:rsidRPr="007A3E19" w14:paraId="680A0E4F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BAD3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2180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Cs w:val="0"/>
                <w:sz w:val="20"/>
              </w:rPr>
              <w:t>NAVESTI KOJE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CDBF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Cs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CC3C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Cs w:val="0"/>
                <w:sz w:val="20"/>
              </w:rPr>
            </w:pPr>
          </w:p>
        </w:tc>
      </w:tr>
      <w:tr w:rsidR="008064A0" w:rsidRPr="007A3E19" w14:paraId="2E1E18F8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D7EB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4FCD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Cs w:val="0"/>
                <w:sz w:val="20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47DD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Cs w:val="0"/>
                <w:sz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9B56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Cs w:val="0"/>
                <w:sz w:val="20"/>
              </w:rPr>
              <w:t>0,00</w:t>
            </w:r>
          </w:p>
        </w:tc>
      </w:tr>
      <w:tr w:rsidR="008064A0" w:rsidRPr="007A3E19" w14:paraId="5EC8C2E2" w14:textId="77777777" w:rsidTr="000E0C9C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BD0E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AF8E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 xml:space="preserve">SLUŽBE I PRAVNE OSOBE </w:t>
            </w:r>
          </w:p>
        </w:tc>
      </w:tr>
      <w:tr w:rsidR="008064A0" w:rsidRPr="007A3E19" w14:paraId="65D97ADB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524F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845A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Cs w:val="0"/>
                <w:sz w:val="20"/>
              </w:rPr>
              <w:t>HGSS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60DD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Cs w:val="0"/>
                <w:sz w:val="20"/>
              </w:rPr>
              <w:t>8.000,00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D4E7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 w:val="0"/>
                <w:sz w:val="20"/>
              </w:rPr>
            </w:pPr>
            <w:r w:rsidRPr="007A3E19">
              <w:rPr>
                <w:rFonts w:ascii="Times New Roman" w:hAnsi="Times New Roman" w:cs="Times New Roman"/>
                <w:b w:val="0"/>
                <w:sz w:val="20"/>
              </w:rPr>
              <w:t>1.100,00</w:t>
            </w:r>
          </w:p>
        </w:tc>
      </w:tr>
      <w:tr w:rsidR="008064A0" w:rsidRPr="007A3E19" w14:paraId="59A6DCBA" w14:textId="77777777" w:rsidTr="000E0C9C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14B3" w14:textId="77777777" w:rsidR="008064A0" w:rsidRPr="007A3E19" w:rsidRDefault="008064A0" w:rsidP="000E0C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FB81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Cs w:val="0"/>
                <w:sz w:val="20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73F5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Cs w:val="0"/>
                <w:sz w:val="20"/>
              </w:rPr>
              <w:t>8.000,00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4DA8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bCs w:val="0"/>
                <w:sz w:val="20"/>
              </w:rPr>
            </w:pPr>
            <w:r w:rsidRPr="007A3E19">
              <w:rPr>
                <w:rFonts w:ascii="Times New Roman" w:hAnsi="Times New Roman" w:cs="Times New Roman"/>
                <w:bCs w:val="0"/>
                <w:sz w:val="20"/>
              </w:rPr>
              <w:t>1.100,00</w:t>
            </w:r>
          </w:p>
        </w:tc>
      </w:tr>
      <w:tr w:rsidR="008064A0" w:rsidRPr="007A3E19" w14:paraId="4CFA603F" w14:textId="77777777" w:rsidTr="000E0C9C">
        <w:trPr>
          <w:cantSplit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BC56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SVEUKUPNO</w:t>
            </w:r>
          </w:p>
          <w:p w14:paraId="403C22B5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ZA SUSTAV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5025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127.331,05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85D8" w14:textId="77777777" w:rsidR="008064A0" w:rsidRPr="007A3E19" w:rsidRDefault="008064A0" w:rsidP="000E0C9C">
            <w:pPr>
              <w:pStyle w:val="Tijeloteksta2"/>
              <w:rPr>
                <w:rFonts w:ascii="Times New Roman" w:hAnsi="Times New Roman" w:cs="Times New Roman"/>
                <w:sz w:val="20"/>
              </w:rPr>
            </w:pPr>
            <w:r w:rsidRPr="007A3E19">
              <w:rPr>
                <w:rFonts w:ascii="Times New Roman" w:hAnsi="Times New Roman" w:cs="Times New Roman"/>
                <w:sz w:val="20"/>
              </w:rPr>
              <w:t>47.700,00</w:t>
            </w:r>
          </w:p>
        </w:tc>
      </w:tr>
    </w:tbl>
    <w:p w14:paraId="3C4B343E" w14:textId="77777777" w:rsidR="008064A0" w:rsidRPr="007A3E19" w:rsidRDefault="008064A0" w:rsidP="008064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2C2002D2" w14:textId="67C160C5" w:rsidR="008064A0" w:rsidRPr="007A3E19" w:rsidRDefault="008064A0" w:rsidP="008064A0">
      <w:pPr>
        <w:keepNext/>
        <w:spacing w:after="0" w:line="240" w:lineRule="auto"/>
        <w:jc w:val="both"/>
        <w:outlineLvl w:val="0"/>
        <w:rPr>
          <w:rStyle w:val="Hiperveza"/>
          <w:rFonts w:ascii="Times New Roman" w:eastAsia="Times New Roman" w:hAnsi="Times New Roman" w:cs="Times New Roman"/>
          <w:sz w:val="20"/>
          <w:szCs w:val="20"/>
        </w:rPr>
      </w:pPr>
      <w:r w:rsidRPr="007A3E19">
        <w:rPr>
          <w:rFonts w:ascii="Times New Roman" w:eastAsia="Times New Roman" w:hAnsi="Times New Roman" w:cs="Times New Roman"/>
          <w:sz w:val="20"/>
          <w:szCs w:val="20"/>
        </w:rPr>
        <w:t xml:space="preserve">Ova Analiza stupa na snagu danom donošenja i bit će objavljena u „Službenom glasniku Općine Sikirevci“ i na službenim web stranicama Općine Sikirevci </w:t>
      </w:r>
      <w:hyperlink r:id="rId9" w:history="1">
        <w:r w:rsidRPr="007A3E19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www.opcina-sikirevci.hr</w:t>
        </w:r>
      </w:hyperlink>
    </w:p>
    <w:p w14:paraId="64D19025" w14:textId="77777777" w:rsidR="008064A0" w:rsidRPr="007A3E19" w:rsidRDefault="008064A0" w:rsidP="008064A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695B64" w14:textId="536B1442" w:rsidR="00123E09" w:rsidRPr="007A3E19" w:rsidRDefault="00971DF3" w:rsidP="00123E09">
      <w:pPr>
        <w:pStyle w:val="Standard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hr-HR"/>
        </w:rPr>
      </w:pPr>
      <w:r w:rsidRPr="007A3E19">
        <w:rPr>
          <w:rFonts w:ascii="Times New Roman" w:hAnsi="Times New Roman" w:cs="Times New Roman"/>
          <w:b/>
          <w:bCs/>
          <w:sz w:val="20"/>
          <w:szCs w:val="20"/>
        </w:rPr>
        <w:t xml:space="preserve">TOČKA </w:t>
      </w:r>
      <w:r w:rsidR="00123E09" w:rsidRPr="007A3E1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A3E1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123E09" w:rsidRPr="007A3E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3E09" w:rsidRPr="007A3E19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val="hr-HR"/>
        </w:rPr>
        <w:t>Prijedlog Odluka o prodaji ili zakupu nekretnina u vlasništvu Općine Sikirevci i raspisivanje  javnog natječaja za prodaju ili zakup  nekretnina u vlasništvu Općine Sikirevci ( građevinski placevi na Vašarištu (prodaja), mini poduzetnička zona Vašarište k.č.br. 413/2 i k.č.br. 413/7 k.o. Sikirevci ( prodaja ili zakup)).</w:t>
      </w:r>
    </w:p>
    <w:p w14:paraId="50F4BFCD" w14:textId="77777777" w:rsidR="00123E09" w:rsidRPr="007A3E19" w:rsidRDefault="00123E09" w:rsidP="00971DF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BB537A" w14:textId="44B762CB" w:rsidR="006119AA" w:rsidRPr="007A3E19" w:rsidRDefault="00971DF3" w:rsidP="00971DF3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Općinski načelnik predstavio je vijećnicima </w:t>
      </w:r>
      <w:r w:rsidR="00123E09" w:rsidRPr="007A3E19">
        <w:rPr>
          <w:rFonts w:ascii="Times New Roman" w:hAnsi="Times New Roman" w:cs="Times New Roman"/>
          <w:sz w:val="20"/>
          <w:szCs w:val="20"/>
        </w:rPr>
        <w:t>prijedlog Odluke o nastavku prodaje slobodnih građevinskih placeva na Vašarištu , te mogućnost prodaje ili zakupa</w:t>
      </w:r>
      <w:r w:rsidR="006119AA" w:rsidRPr="007A3E19">
        <w:rPr>
          <w:rFonts w:ascii="Times New Roman" w:hAnsi="Times New Roman" w:cs="Times New Roman"/>
          <w:sz w:val="20"/>
          <w:szCs w:val="20"/>
        </w:rPr>
        <w:t xml:space="preserve"> mini poduzetnička zona Vašarište</w:t>
      </w:r>
      <w:r w:rsidR="00123E09" w:rsidRPr="007A3E19">
        <w:rPr>
          <w:rFonts w:ascii="Times New Roman" w:hAnsi="Times New Roman" w:cs="Times New Roman"/>
          <w:sz w:val="20"/>
          <w:szCs w:val="20"/>
        </w:rPr>
        <w:t xml:space="preserve"> k.č.br. 413/2 i 413/7 k.o. Sikirevci </w:t>
      </w:r>
      <w:r w:rsidR="006119AA" w:rsidRPr="007A3E19">
        <w:rPr>
          <w:rFonts w:ascii="Times New Roman" w:hAnsi="Times New Roman" w:cs="Times New Roman"/>
          <w:sz w:val="20"/>
          <w:szCs w:val="20"/>
        </w:rPr>
        <w:lastRenderedPageBreak/>
        <w:t xml:space="preserve">,a na temelju ishođenog elaborata tržišne vrijednosti nekretnina  u kojem je iskazana vrijednost 16,00 kn m2. Natječajem bi se regulirali sva prava i obveze , za poduzetnike ( dok bi općina u svom trošku izvršila parcelaciju ukoliko bi bilo zainteresirani za izgradnjom poslovnih objekata.  </w:t>
      </w:r>
      <w:r w:rsidRPr="007A3E19">
        <w:rPr>
          <w:rFonts w:ascii="Times New Roman" w:hAnsi="Times New Roman" w:cs="Times New Roman"/>
          <w:sz w:val="20"/>
          <w:szCs w:val="20"/>
        </w:rPr>
        <w:t xml:space="preserve">Predsjednik Općinskog vijeća upitao je javljali se tko za riječ te ima li pitanja za općinskog načelnika. </w:t>
      </w:r>
    </w:p>
    <w:p w14:paraId="4A55D911" w14:textId="6CFA41BC" w:rsidR="006119AA" w:rsidRPr="007A3E19" w:rsidRDefault="006119AA" w:rsidP="00971DF3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Terezija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Štrljić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>: Dali moramo ići u prodaju , nego da se da u zakup.</w:t>
      </w:r>
    </w:p>
    <w:p w14:paraId="57B8BE42" w14:textId="49AA4FE7" w:rsidR="00F11C54" w:rsidRPr="007A3E19" w:rsidRDefault="00F11C54" w:rsidP="00971DF3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Tomislav Zovko: Zašto se ne ide u prodaju s  Industrijskom zonom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Jaričište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>.</w:t>
      </w:r>
    </w:p>
    <w:p w14:paraId="25C8200B" w14:textId="6724835A" w:rsidR="00F11C54" w:rsidRPr="007A3E19" w:rsidRDefault="00F11C54" w:rsidP="00971DF3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Načelnik je obrazložio da uz katastarske čestice je mini poduzetničke zone je ishođena građevinska dozvola za izgradnjom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reciklažnog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 xml:space="preserve"> dvorišta, tako da bi se ta zona prije izgradila nego poduzetnička zona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Jaričište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>.</w:t>
      </w:r>
    </w:p>
    <w:p w14:paraId="36B67D01" w14:textId="4BC6EAF2" w:rsidR="00F11C54" w:rsidRPr="007A3E19" w:rsidRDefault="00971DF3" w:rsidP="00971DF3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Kako se nitko </w:t>
      </w:r>
      <w:r w:rsidR="00F11C54" w:rsidRPr="007A3E19">
        <w:rPr>
          <w:rFonts w:ascii="Times New Roman" w:hAnsi="Times New Roman" w:cs="Times New Roman"/>
          <w:sz w:val="20"/>
          <w:szCs w:val="20"/>
        </w:rPr>
        <w:t xml:space="preserve">više </w:t>
      </w:r>
      <w:r w:rsidRPr="007A3E19">
        <w:rPr>
          <w:rFonts w:ascii="Times New Roman" w:hAnsi="Times New Roman" w:cs="Times New Roman"/>
          <w:sz w:val="20"/>
          <w:szCs w:val="20"/>
        </w:rPr>
        <w:t xml:space="preserve">od nazočnih nije javio za riječ Predsjednik je stavio na glasovanje </w:t>
      </w:r>
      <w:r w:rsidR="00F11C54" w:rsidRPr="007A3E19">
        <w:rPr>
          <w:rFonts w:ascii="Times New Roman" w:eastAsia="Calibri" w:hAnsi="Times New Roman" w:cs="Times New Roman"/>
          <w:sz w:val="20"/>
          <w:szCs w:val="20"/>
        </w:rPr>
        <w:t>Prijedlog Odluka o prodaji ili zakupu nekretnina u vlasništvu Općine Sikirevci i raspisivanje  javnog natječaja za prodaju ili zakup  nekretnina u vlasništvu Općine Sikirevci ( građevinski placevi na Vašarištu (prodaja), mini poduzetnička zona Vašarište k.č.br. 413/2 i k.č.br. 413/7 k.o. Sikirevci ( prodaja ili zakup)</w:t>
      </w:r>
      <w:r w:rsidR="00F11C54" w:rsidRPr="007A3E1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6F59BEE" w14:textId="2080D2AF" w:rsidR="00971DF3" w:rsidRPr="007A3E19" w:rsidRDefault="00F11C54" w:rsidP="00971DF3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 Utvrđeno je </w:t>
      </w:r>
      <w:r w:rsidR="00971DF3" w:rsidRPr="007A3E19">
        <w:rPr>
          <w:rFonts w:ascii="Times New Roman" w:hAnsi="Times New Roman" w:cs="Times New Roman"/>
          <w:sz w:val="20"/>
          <w:szCs w:val="20"/>
        </w:rPr>
        <w:t xml:space="preserve">ZA je glasovalo </w:t>
      </w:r>
      <w:r w:rsidR="00C16DCC" w:rsidRPr="007A3E19">
        <w:rPr>
          <w:rFonts w:ascii="Times New Roman" w:hAnsi="Times New Roman" w:cs="Times New Roman"/>
          <w:sz w:val="20"/>
          <w:szCs w:val="20"/>
        </w:rPr>
        <w:t>šest</w:t>
      </w:r>
      <w:r w:rsidR="00971DF3" w:rsidRPr="007A3E19">
        <w:rPr>
          <w:rFonts w:ascii="Times New Roman" w:hAnsi="Times New Roman" w:cs="Times New Roman"/>
          <w:sz w:val="20"/>
          <w:szCs w:val="20"/>
        </w:rPr>
        <w:t xml:space="preserve"> (</w:t>
      </w:r>
      <w:r w:rsidRPr="007A3E19">
        <w:rPr>
          <w:rFonts w:ascii="Times New Roman" w:hAnsi="Times New Roman" w:cs="Times New Roman"/>
          <w:sz w:val="20"/>
          <w:szCs w:val="20"/>
        </w:rPr>
        <w:t>7</w:t>
      </w:r>
      <w:r w:rsidR="00971DF3" w:rsidRPr="007A3E19">
        <w:rPr>
          <w:rFonts w:ascii="Times New Roman" w:hAnsi="Times New Roman" w:cs="Times New Roman"/>
          <w:sz w:val="20"/>
          <w:szCs w:val="20"/>
        </w:rPr>
        <w:t>) vijećnika</w:t>
      </w:r>
    </w:p>
    <w:p w14:paraId="376BD373" w14:textId="77777777" w:rsidR="00971DF3" w:rsidRPr="007A3E19" w:rsidRDefault="00971DF3" w:rsidP="00971DF3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PROTIV niti jedan (0)</w:t>
      </w:r>
    </w:p>
    <w:p w14:paraId="3E9BC263" w14:textId="29551C5E" w:rsidR="00971DF3" w:rsidRPr="007A3E19" w:rsidRDefault="00971DF3" w:rsidP="00971DF3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SUZDRŽAN niti jedan (</w:t>
      </w:r>
      <w:r w:rsidR="00F11C54" w:rsidRPr="007A3E19">
        <w:rPr>
          <w:rFonts w:ascii="Times New Roman" w:hAnsi="Times New Roman" w:cs="Times New Roman"/>
          <w:sz w:val="20"/>
          <w:szCs w:val="20"/>
        </w:rPr>
        <w:t>1</w:t>
      </w:r>
      <w:r w:rsidRPr="007A3E19">
        <w:rPr>
          <w:rFonts w:ascii="Times New Roman" w:hAnsi="Times New Roman" w:cs="Times New Roman"/>
          <w:sz w:val="20"/>
          <w:szCs w:val="20"/>
        </w:rPr>
        <w:t>)</w:t>
      </w:r>
      <w:r w:rsidR="00F11C54" w:rsidRPr="007A3E19">
        <w:rPr>
          <w:rFonts w:ascii="Times New Roman" w:hAnsi="Times New Roman" w:cs="Times New Roman"/>
          <w:sz w:val="20"/>
          <w:szCs w:val="20"/>
        </w:rPr>
        <w:t xml:space="preserve"> Terezija </w:t>
      </w:r>
      <w:proofErr w:type="spellStart"/>
      <w:r w:rsidR="00F11C54" w:rsidRPr="007A3E19">
        <w:rPr>
          <w:rFonts w:ascii="Times New Roman" w:hAnsi="Times New Roman" w:cs="Times New Roman"/>
          <w:sz w:val="20"/>
          <w:szCs w:val="20"/>
        </w:rPr>
        <w:t>Štrljić</w:t>
      </w:r>
      <w:proofErr w:type="spellEnd"/>
      <w:r w:rsidR="00F11C54" w:rsidRPr="007A3E19">
        <w:rPr>
          <w:rFonts w:ascii="Times New Roman" w:hAnsi="Times New Roman" w:cs="Times New Roman"/>
          <w:sz w:val="20"/>
          <w:szCs w:val="20"/>
        </w:rPr>
        <w:t>, vijeć</w:t>
      </w:r>
      <w:r w:rsidR="00D05C43" w:rsidRPr="007A3E19">
        <w:rPr>
          <w:rFonts w:ascii="Times New Roman" w:hAnsi="Times New Roman" w:cs="Times New Roman"/>
          <w:sz w:val="20"/>
          <w:szCs w:val="20"/>
        </w:rPr>
        <w:t>n</w:t>
      </w:r>
      <w:r w:rsidR="00F11C54" w:rsidRPr="007A3E19">
        <w:rPr>
          <w:rFonts w:ascii="Times New Roman" w:hAnsi="Times New Roman" w:cs="Times New Roman"/>
          <w:sz w:val="20"/>
          <w:szCs w:val="20"/>
        </w:rPr>
        <w:t>ica.</w:t>
      </w:r>
    </w:p>
    <w:p w14:paraId="787D211C" w14:textId="38AE136B" w:rsidR="00971DF3" w:rsidRPr="007A3E19" w:rsidRDefault="00971DF3" w:rsidP="00971DF3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Predsjednik vijeća konstatirao je da je </w:t>
      </w:r>
      <w:r w:rsidR="00F11C54" w:rsidRPr="007A3E19">
        <w:rPr>
          <w:rFonts w:ascii="Times New Roman" w:hAnsi="Times New Roman" w:cs="Times New Roman"/>
          <w:sz w:val="20"/>
          <w:szCs w:val="20"/>
        </w:rPr>
        <w:t>većinski</w:t>
      </w:r>
      <w:r w:rsidR="00D05C43" w:rsidRPr="007A3E19">
        <w:rPr>
          <w:rFonts w:ascii="Times New Roman" w:hAnsi="Times New Roman" w:cs="Times New Roman"/>
          <w:sz w:val="20"/>
          <w:szCs w:val="20"/>
        </w:rPr>
        <w:t>m</w:t>
      </w:r>
      <w:r w:rsidR="00F11C54" w:rsidRPr="007A3E19">
        <w:rPr>
          <w:rFonts w:ascii="Times New Roman" w:hAnsi="Times New Roman" w:cs="Times New Roman"/>
          <w:sz w:val="20"/>
          <w:szCs w:val="20"/>
        </w:rPr>
        <w:t xml:space="preserve"> glasovanje</w:t>
      </w:r>
      <w:r w:rsidR="00D05C43" w:rsidRPr="007A3E19">
        <w:rPr>
          <w:rFonts w:ascii="Times New Roman" w:hAnsi="Times New Roman" w:cs="Times New Roman"/>
          <w:sz w:val="20"/>
          <w:szCs w:val="20"/>
        </w:rPr>
        <w:t>m</w:t>
      </w:r>
      <w:r w:rsidR="00F11C54"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Pr="007A3E19">
        <w:rPr>
          <w:rFonts w:ascii="Times New Roman" w:hAnsi="Times New Roman" w:cs="Times New Roman"/>
          <w:sz w:val="20"/>
          <w:szCs w:val="20"/>
        </w:rPr>
        <w:t xml:space="preserve"> sa </w:t>
      </w:r>
      <w:r w:rsidR="00F11C54" w:rsidRPr="007A3E19">
        <w:rPr>
          <w:rFonts w:ascii="Times New Roman" w:hAnsi="Times New Roman" w:cs="Times New Roman"/>
          <w:sz w:val="20"/>
          <w:szCs w:val="20"/>
        </w:rPr>
        <w:t xml:space="preserve">sedam </w:t>
      </w:r>
      <w:r w:rsidRPr="007A3E19">
        <w:rPr>
          <w:rFonts w:ascii="Times New Roman" w:hAnsi="Times New Roman" w:cs="Times New Roman"/>
          <w:sz w:val="20"/>
          <w:szCs w:val="20"/>
        </w:rPr>
        <w:t xml:space="preserve"> glasova ZA općinsko vijeće Općine </w:t>
      </w:r>
      <w:r w:rsidR="00F11C54" w:rsidRPr="007A3E19">
        <w:rPr>
          <w:rFonts w:ascii="Times New Roman" w:hAnsi="Times New Roman" w:cs="Times New Roman"/>
          <w:sz w:val="20"/>
          <w:szCs w:val="20"/>
        </w:rPr>
        <w:t>Sikirevci</w:t>
      </w:r>
      <w:r w:rsidRPr="007A3E19">
        <w:rPr>
          <w:rFonts w:ascii="Times New Roman" w:hAnsi="Times New Roman" w:cs="Times New Roman"/>
          <w:sz w:val="20"/>
          <w:szCs w:val="20"/>
        </w:rPr>
        <w:t xml:space="preserve"> usvojilo i donijelo:</w:t>
      </w:r>
    </w:p>
    <w:p w14:paraId="4D487948" w14:textId="73590214" w:rsidR="00D05C43" w:rsidRPr="007A3E19" w:rsidRDefault="00D05C43" w:rsidP="007A3E1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 w:line="274" w:lineRule="auto"/>
        <w:ind w:firstLine="709"/>
        <w:jc w:val="both"/>
        <w:rPr>
          <w:rFonts w:eastAsia="Arial"/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Na temelju članka 35. i čl. 391. Zakona o vlasništvu i drugim stvarnim pravima(„Narodne Novine“ br. 91/96, 68/98, 137/99 ,22/00, 73/00, 129/00, 114/01, 79/06, 141/06, 146/08, 38/09, 153/09, 142/12, 152/14, 81/15 i 94/17.) , članka 48. Zakona o lokalnoj i područnoj (regionalnoj) suradnji (“Narodne novine”, broj 33/01, 60/01, 129/05, 109/07, 125/08, 36/09, 36/09, 150/11, 144/12, 19/13, 137/15, 123/17, 98/19 i 144/20), članka 4. . Odluke o upravljanju i raspolaganju nekretninama u vlasništvu Općine Sikirevci(„Službeni vjesnik Brodsko-posavske županije“ br.5/11.) Odluke o visini početne cijene  građevinskog zemljišta u vlasništvu Općine Sikirevci za građevinske placeve na Vašarištu KLASA:021-05/20-01/02;URBROJ:2178/26-02-20-03 od 13.05.2020.god i članka 30. Statuta Općine Sikirevci (“Službeni vjesnik Brodsko-posavske županije”, broj 11/21), Općinsko vijeće Općine Sikirevci, na 12. sjednici održanoj 27. siječnja 2023. godine</w:t>
      </w:r>
      <w:r w:rsidRPr="007A3E19">
        <w:rPr>
          <w:b/>
          <w:bCs/>
          <w:sz w:val="20"/>
          <w:szCs w:val="20"/>
          <w:lang w:val="hr-HR"/>
        </w:rPr>
        <w:t xml:space="preserve">, </w:t>
      </w:r>
      <w:r w:rsidRPr="007A3E19">
        <w:rPr>
          <w:sz w:val="20"/>
          <w:szCs w:val="20"/>
          <w:lang w:val="hr-HR"/>
        </w:rPr>
        <w:t>donijelo je</w:t>
      </w:r>
    </w:p>
    <w:p w14:paraId="70619206" w14:textId="77777777" w:rsidR="00D05C43" w:rsidRPr="007A3E19" w:rsidRDefault="00D05C43" w:rsidP="00D05C4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4" w:lineRule="auto"/>
        <w:jc w:val="center"/>
        <w:rPr>
          <w:b/>
          <w:bCs/>
          <w:sz w:val="20"/>
          <w:szCs w:val="20"/>
          <w:lang w:val="hr-HR"/>
        </w:rPr>
      </w:pPr>
      <w:r w:rsidRPr="007A3E19">
        <w:rPr>
          <w:b/>
          <w:bCs/>
          <w:sz w:val="20"/>
          <w:szCs w:val="20"/>
          <w:lang w:val="hr-HR"/>
        </w:rPr>
        <w:t>ODLUKU</w:t>
      </w:r>
      <w:r w:rsidRPr="007A3E19">
        <w:rPr>
          <w:rFonts w:eastAsia="Arial Unicode MS"/>
          <w:sz w:val="20"/>
          <w:szCs w:val="20"/>
          <w:lang w:val="hr-HR"/>
        </w:rPr>
        <w:br/>
      </w:r>
      <w:r w:rsidRPr="007A3E19">
        <w:rPr>
          <w:b/>
          <w:bCs/>
          <w:sz w:val="20"/>
          <w:szCs w:val="20"/>
          <w:lang w:val="hr-HR"/>
        </w:rPr>
        <w:t>o prodaji ili zakupu nekretnina u vlasništvu Općine Sikirevci i raspisivanju</w:t>
      </w:r>
    </w:p>
    <w:p w14:paraId="6A2BEC55" w14:textId="77777777" w:rsidR="00D05C43" w:rsidRPr="007A3E19" w:rsidRDefault="00D05C43" w:rsidP="00D05C4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4" w:lineRule="auto"/>
        <w:jc w:val="center"/>
        <w:rPr>
          <w:b/>
          <w:bCs/>
          <w:sz w:val="20"/>
          <w:szCs w:val="20"/>
          <w:lang w:val="hr-HR"/>
        </w:rPr>
      </w:pPr>
      <w:r w:rsidRPr="007A3E19">
        <w:rPr>
          <w:b/>
          <w:bCs/>
          <w:sz w:val="20"/>
          <w:szCs w:val="20"/>
          <w:lang w:val="hr-HR"/>
        </w:rPr>
        <w:t xml:space="preserve">Javnog natječaja za prodaju ili zakup nekretnina u k.o. Sikirevci (Vašarište) </w:t>
      </w:r>
    </w:p>
    <w:p w14:paraId="32167855" w14:textId="77777777" w:rsidR="00D05C43" w:rsidRPr="007A3E19" w:rsidRDefault="00D05C43" w:rsidP="00D05C4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4" w:lineRule="auto"/>
        <w:jc w:val="center"/>
        <w:rPr>
          <w:b/>
          <w:bCs/>
          <w:sz w:val="20"/>
          <w:szCs w:val="20"/>
          <w:lang w:val="hr-HR"/>
        </w:rPr>
      </w:pPr>
      <w:r w:rsidRPr="007A3E19">
        <w:rPr>
          <w:b/>
          <w:bCs/>
          <w:sz w:val="20"/>
          <w:szCs w:val="20"/>
          <w:lang w:val="hr-HR"/>
        </w:rPr>
        <w:t xml:space="preserve">te utvrđivanje njihove početne cijene </w:t>
      </w:r>
    </w:p>
    <w:p w14:paraId="23132D99" w14:textId="77777777" w:rsidR="00D05C43" w:rsidRPr="007A3E19" w:rsidRDefault="00D05C43" w:rsidP="00D05C4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4" w:lineRule="auto"/>
        <w:jc w:val="center"/>
        <w:rPr>
          <w:b/>
          <w:bCs/>
          <w:sz w:val="20"/>
          <w:szCs w:val="20"/>
          <w:lang w:val="hr-HR"/>
        </w:rPr>
      </w:pPr>
    </w:p>
    <w:p w14:paraId="31C8FC75" w14:textId="77777777" w:rsidR="00D05C43" w:rsidRPr="007A3E19" w:rsidRDefault="00D05C43" w:rsidP="00D05C4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1.</w:t>
      </w:r>
    </w:p>
    <w:p w14:paraId="0689DEFD" w14:textId="77777777" w:rsidR="00D05C43" w:rsidRPr="007A3E19" w:rsidRDefault="00D05C43" w:rsidP="00D05C4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Donosi se  Odluka o prodaji nekretnina  u vlasništvu Općine Sikirevci i raspisivanju javnog natječaja za prodaju nekretnina u ZKUL.773k.o. Sikirevci- građevinski placevi  na Vašarištu .</w:t>
      </w:r>
    </w:p>
    <w:p w14:paraId="723C3226" w14:textId="77777777" w:rsidR="00D05C43" w:rsidRPr="007A3E19" w:rsidRDefault="00D05C43" w:rsidP="00D05C4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Donosi se  Odluka o prodaji nekretnina  u vlasništvu Općine Sikirevci i raspisivanju javnog natječaja za prodaju ili zakup  nekretnina u k.o. Sikirevci -Mini Poduzetnička zona „Vašarište“ Sikirevci te utvrđivanje njihove početne cijene.</w:t>
      </w:r>
    </w:p>
    <w:p w14:paraId="0A5CDC63" w14:textId="77777777" w:rsidR="00D05C43" w:rsidRPr="007A3E19" w:rsidRDefault="00D05C43" w:rsidP="00D05C4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Za prodaju:</w:t>
      </w:r>
    </w:p>
    <w:tbl>
      <w:tblPr>
        <w:tblStyle w:val="Reetkatablice"/>
        <w:tblW w:w="9056" w:type="dxa"/>
        <w:tblLook w:val="04A0" w:firstRow="1" w:lastRow="0" w:firstColumn="1" w:lastColumn="0" w:noHBand="0" w:noVBand="1"/>
      </w:tblPr>
      <w:tblGrid>
        <w:gridCol w:w="769"/>
        <w:gridCol w:w="1304"/>
        <w:gridCol w:w="2616"/>
        <w:gridCol w:w="1320"/>
        <w:gridCol w:w="1551"/>
        <w:gridCol w:w="1496"/>
      </w:tblGrid>
      <w:tr w:rsidR="00D05C43" w:rsidRPr="007A3E19" w14:paraId="25C13830" w14:textId="77777777" w:rsidTr="000E0C9C">
        <w:tc>
          <w:tcPr>
            <w:tcW w:w="769" w:type="dxa"/>
          </w:tcPr>
          <w:p w14:paraId="277F69C1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both"/>
              <w:rPr>
                <w:sz w:val="20"/>
                <w:szCs w:val="20"/>
                <w:lang w:val="hr-HR"/>
              </w:rPr>
            </w:pPr>
            <w:proofErr w:type="spellStart"/>
            <w:r w:rsidRPr="007A3E19">
              <w:rPr>
                <w:sz w:val="20"/>
                <w:szCs w:val="20"/>
                <w:lang w:val="hr-HR"/>
              </w:rPr>
              <w:t>Rbr</w:t>
            </w:r>
            <w:proofErr w:type="spellEnd"/>
            <w:r w:rsidRPr="007A3E19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1304" w:type="dxa"/>
          </w:tcPr>
          <w:p w14:paraId="5E08D5E5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center"/>
              <w:rPr>
                <w:sz w:val="20"/>
                <w:szCs w:val="20"/>
                <w:lang w:val="hr-HR"/>
              </w:rPr>
            </w:pPr>
            <w:proofErr w:type="spellStart"/>
            <w:r w:rsidRPr="007A3E19">
              <w:rPr>
                <w:sz w:val="20"/>
                <w:szCs w:val="20"/>
                <w:lang w:val="hr-HR"/>
              </w:rPr>
              <w:t>Br.ZKul</w:t>
            </w:r>
            <w:proofErr w:type="spellEnd"/>
            <w:r w:rsidRPr="007A3E19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2616" w:type="dxa"/>
          </w:tcPr>
          <w:p w14:paraId="1402A8A8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center"/>
              <w:rPr>
                <w:sz w:val="20"/>
                <w:szCs w:val="20"/>
                <w:lang w:val="hr-HR"/>
              </w:rPr>
            </w:pPr>
            <w:r w:rsidRPr="007A3E19">
              <w:rPr>
                <w:sz w:val="20"/>
                <w:szCs w:val="20"/>
                <w:lang w:val="hr-HR"/>
              </w:rPr>
              <w:t xml:space="preserve">k.o. </w:t>
            </w:r>
          </w:p>
        </w:tc>
        <w:tc>
          <w:tcPr>
            <w:tcW w:w="1320" w:type="dxa"/>
          </w:tcPr>
          <w:p w14:paraId="450CEF2D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both"/>
              <w:rPr>
                <w:sz w:val="20"/>
                <w:szCs w:val="20"/>
                <w:lang w:val="hr-HR"/>
              </w:rPr>
            </w:pPr>
            <w:r w:rsidRPr="007A3E19">
              <w:rPr>
                <w:sz w:val="20"/>
                <w:szCs w:val="20"/>
                <w:lang w:val="hr-HR"/>
              </w:rPr>
              <w:t xml:space="preserve">k.č.br. </w:t>
            </w:r>
          </w:p>
        </w:tc>
        <w:tc>
          <w:tcPr>
            <w:tcW w:w="1551" w:type="dxa"/>
          </w:tcPr>
          <w:p w14:paraId="1C406964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both"/>
              <w:rPr>
                <w:sz w:val="20"/>
                <w:szCs w:val="20"/>
                <w:lang w:val="hr-HR"/>
              </w:rPr>
            </w:pPr>
            <w:r w:rsidRPr="007A3E19">
              <w:rPr>
                <w:sz w:val="20"/>
                <w:szCs w:val="20"/>
                <w:lang w:val="hr-HR"/>
              </w:rPr>
              <w:t>Oznaka zemljišta</w:t>
            </w:r>
          </w:p>
        </w:tc>
        <w:tc>
          <w:tcPr>
            <w:tcW w:w="1496" w:type="dxa"/>
          </w:tcPr>
          <w:p w14:paraId="6E17E536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both"/>
              <w:rPr>
                <w:sz w:val="20"/>
                <w:szCs w:val="20"/>
                <w:lang w:val="hr-HR"/>
              </w:rPr>
            </w:pPr>
            <w:r w:rsidRPr="007A3E19">
              <w:rPr>
                <w:sz w:val="20"/>
                <w:szCs w:val="20"/>
                <w:lang w:val="hr-HR"/>
              </w:rPr>
              <w:t xml:space="preserve">Početna cijena u €/kn po m2 </w:t>
            </w:r>
          </w:p>
        </w:tc>
      </w:tr>
      <w:tr w:rsidR="00D05C43" w:rsidRPr="007A3E19" w14:paraId="0967C796" w14:textId="77777777" w:rsidTr="000E0C9C">
        <w:tc>
          <w:tcPr>
            <w:tcW w:w="769" w:type="dxa"/>
          </w:tcPr>
          <w:p w14:paraId="00954EC0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both"/>
              <w:rPr>
                <w:sz w:val="20"/>
                <w:szCs w:val="20"/>
                <w:lang w:val="hr-HR"/>
              </w:rPr>
            </w:pPr>
            <w:r w:rsidRPr="007A3E19"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1304" w:type="dxa"/>
          </w:tcPr>
          <w:p w14:paraId="7AFACFE6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center"/>
              <w:rPr>
                <w:sz w:val="20"/>
                <w:szCs w:val="20"/>
                <w:lang w:val="hr-HR"/>
              </w:rPr>
            </w:pPr>
            <w:r w:rsidRPr="007A3E19">
              <w:rPr>
                <w:sz w:val="20"/>
                <w:szCs w:val="20"/>
                <w:lang w:val="hr-HR"/>
              </w:rPr>
              <w:t>1669</w:t>
            </w:r>
          </w:p>
        </w:tc>
        <w:tc>
          <w:tcPr>
            <w:tcW w:w="2616" w:type="dxa"/>
          </w:tcPr>
          <w:p w14:paraId="03069495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center"/>
              <w:rPr>
                <w:sz w:val="20"/>
                <w:szCs w:val="20"/>
                <w:lang w:val="hr-HR"/>
              </w:rPr>
            </w:pPr>
            <w:r w:rsidRPr="007A3E19">
              <w:rPr>
                <w:sz w:val="20"/>
                <w:szCs w:val="20"/>
                <w:lang w:val="hr-HR"/>
              </w:rPr>
              <w:t>Sikirevci</w:t>
            </w:r>
          </w:p>
        </w:tc>
        <w:tc>
          <w:tcPr>
            <w:tcW w:w="1320" w:type="dxa"/>
          </w:tcPr>
          <w:p w14:paraId="2E7ED80B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both"/>
              <w:rPr>
                <w:sz w:val="20"/>
                <w:szCs w:val="20"/>
                <w:lang w:val="hr-HR"/>
              </w:rPr>
            </w:pPr>
            <w:r w:rsidRPr="007A3E19">
              <w:rPr>
                <w:sz w:val="20"/>
                <w:szCs w:val="20"/>
                <w:lang w:val="hr-HR"/>
              </w:rPr>
              <w:t>413/2</w:t>
            </w:r>
          </w:p>
        </w:tc>
        <w:tc>
          <w:tcPr>
            <w:tcW w:w="1551" w:type="dxa"/>
          </w:tcPr>
          <w:p w14:paraId="5332F584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both"/>
              <w:rPr>
                <w:sz w:val="20"/>
                <w:szCs w:val="20"/>
                <w:lang w:val="hr-HR"/>
              </w:rPr>
            </w:pPr>
            <w:r w:rsidRPr="007A3E19">
              <w:rPr>
                <w:sz w:val="20"/>
                <w:szCs w:val="20"/>
                <w:lang w:val="hr-HR"/>
              </w:rPr>
              <w:t>pašnjak</w:t>
            </w:r>
          </w:p>
        </w:tc>
        <w:tc>
          <w:tcPr>
            <w:tcW w:w="1496" w:type="dxa"/>
          </w:tcPr>
          <w:p w14:paraId="6501996D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both"/>
              <w:rPr>
                <w:sz w:val="20"/>
                <w:szCs w:val="20"/>
                <w:lang w:val="hr-HR"/>
              </w:rPr>
            </w:pPr>
            <w:r w:rsidRPr="007A3E19">
              <w:rPr>
                <w:sz w:val="20"/>
                <w:szCs w:val="20"/>
                <w:lang w:val="hr-HR"/>
              </w:rPr>
              <w:t>2,12 /16,00</w:t>
            </w:r>
          </w:p>
        </w:tc>
      </w:tr>
      <w:tr w:rsidR="00D05C43" w:rsidRPr="007A3E19" w14:paraId="244510BC" w14:textId="77777777" w:rsidTr="000E0C9C">
        <w:tc>
          <w:tcPr>
            <w:tcW w:w="769" w:type="dxa"/>
          </w:tcPr>
          <w:p w14:paraId="6D6088ED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both"/>
              <w:rPr>
                <w:sz w:val="20"/>
                <w:szCs w:val="20"/>
                <w:lang w:val="hr-HR"/>
              </w:rPr>
            </w:pPr>
            <w:r w:rsidRPr="007A3E19">
              <w:rPr>
                <w:sz w:val="20"/>
                <w:szCs w:val="20"/>
                <w:lang w:val="hr-HR"/>
              </w:rPr>
              <w:lastRenderedPageBreak/>
              <w:t>2.</w:t>
            </w:r>
          </w:p>
        </w:tc>
        <w:tc>
          <w:tcPr>
            <w:tcW w:w="1304" w:type="dxa"/>
          </w:tcPr>
          <w:p w14:paraId="2B71D839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center"/>
              <w:rPr>
                <w:sz w:val="20"/>
                <w:szCs w:val="20"/>
                <w:lang w:val="hr-HR"/>
              </w:rPr>
            </w:pPr>
            <w:r w:rsidRPr="007A3E19">
              <w:rPr>
                <w:sz w:val="20"/>
                <w:szCs w:val="20"/>
                <w:lang w:val="hr-HR"/>
              </w:rPr>
              <w:t>1605</w:t>
            </w:r>
          </w:p>
        </w:tc>
        <w:tc>
          <w:tcPr>
            <w:tcW w:w="2616" w:type="dxa"/>
          </w:tcPr>
          <w:p w14:paraId="4980BA61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center"/>
              <w:rPr>
                <w:sz w:val="20"/>
                <w:szCs w:val="20"/>
                <w:lang w:val="hr-HR"/>
              </w:rPr>
            </w:pPr>
            <w:r w:rsidRPr="007A3E19">
              <w:rPr>
                <w:sz w:val="20"/>
                <w:szCs w:val="20"/>
                <w:lang w:val="hr-HR"/>
              </w:rPr>
              <w:t>Sikirevci</w:t>
            </w:r>
          </w:p>
        </w:tc>
        <w:tc>
          <w:tcPr>
            <w:tcW w:w="1320" w:type="dxa"/>
          </w:tcPr>
          <w:p w14:paraId="6A7AF380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both"/>
              <w:rPr>
                <w:sz w:val="20"/>
                <w:szCs w:val="20"/>
                <w:lang w:val="hr-HR"/>
              </w:rPr>
            </w:pPr>
            <w:r w:rsidRPr="007A3E19">
              <w:rPr>
                <w:sz w:val="20"/>
                <w:szCs w:val="20"/>
                <w:lang w:val="hr-HR"/>
              </w:rPr>
              <w:t>413/7</w:t>
            </w:r>
          </w:p>
        </w:tc>
        <w:tc>
          <w:tcPr>
            <w:tcW w:w="1551" w:type="dxa"/>
          </w:tcPr>
          <w:p w14:paraId="09DC74A8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both"/>
              <w:rPr>
                <w:sz w:val="20"/>
                <w:szCs w:val="20"/>
                <w:lang w:val="hr-HR"/>
              </w:rPr>
            </w:pPr>
            <w:r w:rsidRPr="007A3E19">
              <w:rPr>
                <w:sz w:val="20"/>
                <w:szCs w:val="20"/>
                <w:lang w:val="hr-HR"/>
              </w:rPr>
              <w:t>pašnjak</w:t>
            </w:r>
          </w:p>
        </w:tc>
        <w:tc>
          <w:tcPr>
            <w:tcW w:w="1496" w:type="dxa"/>
          </w:tcPr>
          <w:p w14:paraId="69740DDF" w14:textId="77777777" w:rsidR="00D05C43" w:rsidRPr="007A3E19" w:rsidRDefault="00D05C43" w:rsidP="000E0C9C">
            <w:pPr>
              <w:pStyle w:val="Tijelo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20" w:line="274" w:lineRule="auto"/>
              <w:jc w:val="both"/>
              <w:rPr>
                <w:sz w:val="20"/>
                <w:szCs w:val="20"/>
                <w:lang w:val="hr-HR"/>
              </w:rPr>
            </w:pPr>
            <w:r w:rsidRPr="007A3E19">
              <w:rPr>
                <w:sz w:val="20"/>
                <w:szCs w:val="20"/>
                <w:lang w:val="hr-HR"/>
              </w:rPr>
              <w:t>2,12 /16,00</w:t>
            </w:r>
          </w:p>
        </w:tc>
      </w:tr>
    </w:tbl>
    <w:p w14:paraId="089FC548" w14:textId="77777777" w:rsidR="00D05C43" w:rsidRPr="007A3E19" w:rsidRDefault="00D05C43" w:rsidP="00D05C4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*Fiksni tečaj konverzije 1 euro = 7,5345 kuna</w:t>
      </w:r>
    </w:p>
    <w:p w14:paraId="74600B7B" w14:textId="77777777" w:rsidR="00D05C43" w:rsidRPr="007A3E19" w:rsidRDefault="00D05C43" w:rsidP="00D05C4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2.</w:t>
      </w:r>
    </w:p>
    <w:p w14:paraId="1D5E44AA" w14:textId="0012FBF8" w:rsidR="00D05C43" w:rsidRPr="007A3E19" w:rsidRDefault="00D05C43" w:rsidP="007A3E1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Početna cijena nekretnina iz članka 1. stavak 1. ove Odluke utvrđena je   Odlukom Općinskog vijeća   o visini početne cijene  građevinskog zemljišta u vlasništvu Općine Sikirevci za građevinske placeve na Vašarištu KLASA:021-05/20-01/02; URBROJ:2178/26-02-20-03 od 13.05.2020.god .</w:t>
      </w:r>
    </w:p>
    <w:p w14:paraId="07801976" w14:textId="16601BB0" w:rsidR="00D05C43" w:rsidRPr="007A3E19" w:rsidRDefault="00D05C43" w:rsidP="007A3E19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Početna cijena nekretnina iz članaka 1. stavak 2. ove Odluke predviđenih za prodaju utvrđena je na temelju procjembenog elaborata.</w:t>
      </w:r>
    </w:p>
    <w:p w14:paraId="585D7EE9" w14:textId="77777777" w:rsidR="00D05C43" w:rsidRPr="007A3E19" w:rsidRDefault="00D05C43" w:rsidP="00D05C4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jc w:val="center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3.</w:t>
      </w:r>
    </w:p>
    <w:p w14:paraId="15DA8F95" w14:textId="77777777" w:rsidR="00D05C43" w:rsidRPr="007A3E19" w:rsidRDefault="00D05C43" w:rsidP="00D05C4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Općinsko vijeće Općine Sikirevci na prijedlog Povjerenstva za raspolaganje nekretninama u vlasništvu Općine Sikirevci donosi Odluku o izboru najpovoljnijeg ponuditelja.</w:t>
      </w:r>
    </w:p>
    <w:p w14:paraId="7CC2FFEC" w14:textId="77777777" w:rsidR="00D05C43" w:rsidRPr="007A3E19" w:rsidRDefault="00D05C43" w:rsidP="00D05C4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jc w:val="center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Članak 4.</w:t>
      </w:r>
    </w:p>
    <w:p w14:paraId="1C4B6A4F" w14:textId="193A27D3" w:rsidR="00C16DCC" w:rsidRPr="007A3E19" w:rsidRDefault="00D05C43" w:rsidP="00D05C4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sz w:val="20"/>
          <w:szCs w:val="20"/>
          <w:lang w:val="hr-HR"/>
        </w:rPr>
      </w:pPr>
      <w:r w:rsidRPr="007A3E19">
        <w:rPr>
          <w:sz w:val="20"/>
          <w:szCs w:val="20"/>
          <w:lang w:val="hr-HR"/>
        </w:rPr>
        <w:t>Ova Odluka stupa na snagu prvog  dana od dana objave u „Službenom glasniku Općine Sikirevci“.</w:t>
      </w:r>
    </w:p>
    <w:p w14:paraId="01355EA5" w14:textId="45AB9AFC" w:rsidR="00706B2E" w:rsidRPr="007A3E19" w:rsidRDefault="00A64713" w:rsidP="00C1640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E19">
        <w:rPr>
          <w:rFonts w:ascii="Times New Roman" w:hAnsi="Times New Roman" w:cs="Times New Roman"/>
          <w:b/>
          <w:bCs/>
          <w:sz w:val="20"/>
          <w:szCs w:val="20"/>
        </w:rPr>
        <w:t xml:space="preserve">TOČKA </w:t>
      </w:r>
      <w:r w:rsidR="00D05C43" w:rsidRPr="007A3E1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A3E19">
        <w:rPr>
          <w:rFonts w:ascii="Times New Roman" w:hAnsi="Times New Roman" w:cs="Times New Roman"/>
          <w:b/>
          <w:bCs/>
          <w:sz w:val="20"/>
          <w:szCs w:val="20"/>
        </w:rPr>
        <w:t>. PITANJA I PRIJEDLOZI VIJEĆNIKA</w:t>
      </w:r>
      <w:r w:rsidR="00D05C43" w:rsidRPr="007A3E19">
        <w:rPr>
          <w:rFonts w:ascii="Times New Roman" w:hAnsi="Times New Roman" w:cs="Times New Roman"/>
          <w:b/>
          <w:bCs/>
          <w:sz w:val="20"/>
          <w:szCs w:val="20"/>
        </w:rPr>
        <w:t>, RAZNO</w:t>
      </w:r>
    </w:p>
    <w:p w14:paraId="3ADA0C75" w14:textId="0111850E" w:rsidR="00337587" w:rsidRPr="007A3E19" w:rsidRDefault="00151840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Općinski načelnik upoznao je nazočne vijećnike o planu i dinamici rada općine : započete dvije velike investicije izgradnja objekta dječji vrtić i eto kuće u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Sikirevcima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 xml:space="preserve"> , potpisan je s izvođačem izgradnje Etno kuće, „Vukojević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gradnja“d.o.o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 xml:space="preserve">. iz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Slav.Broda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 xml:space="preserve">, realiziran 1.Zahtjev prema HPB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d.o.o.Zagreb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 xml:space="preserve"> u iznosu od 500.000,00 kn, plan nastavka izgradnje pješačkih staza , izgradnja izletišta u Jarugama, izgradnja ceste odvojak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ul.A.Stepinca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 xml:space="preserve"> ( sokak do Tomislava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Bagare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>) , potrebno je utvrditi lokaciju postavljanja haubice vlasnika Gradskog muzeja</w:t>
      </w:r>
      <w:r w:rsidR="007A3E19" w:rsidRPr="007A3E19">
        <w:rPr>
          <w:rFonts w:ascii="Times New Roman" w:hAnsi="Times New Roman" w:cs="Times New Roman"/>
          <w:sz w:val="20"/>
          <w:szCs w:val="20"/>
        </w:rPr>
        <w:t>.</w:t>
      </w:r>
    </w:p>
    <w:p w14:paraId="182A1553" w14:textId="02C5A987" w:rsidR="007A3E19" w:rsidRPr="007A3E19" w:rsidRDefault="007A3E19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Na već duže  predlaganje  vijećnik  Lukić Miroslava  predlaže ponovo izgradnju  vodovoda mreža u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ul.odovjak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Lj.Gaja</w:t>
      </w:r>
      <w:proofErr w:type="spellEnd"/>
      <w:r w:rsidRPr="007A3E19">
        <w:rPr>
          <w:rFonts w:ascii="Times New Roman" w:hAnsi="Times New Roman" w:cs="Times New Roman"/>
          <w:sz w:val="20"/>
          <w:szCs w:val="20"/>
        </w:rPr>
        <w:t xml:space="preserve"> od kuće vlasnika Knežević do Lukića. </w:t>
      </w:r>
    </w:p>
    <w:p w14:paraId="013BCFF4" w14:textId="690501AA" w:rsidR="00F7292A" w:rsidRPr="007A3E19" w:rsidRDefault="007A3E19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Pošto više nije bilo pitanja i prijedloga,  s</w:t>
      </w:r>
      <w:r w:rsidR="00F7292A" w:rsidRPr="007A3E19">
        <w:rPr>
          <w:rFonts w:ascii="Times New Roman" w:hAnsi="Times New Roman" w:cs="Times New Roman"/>
          <w:sz w:val="20"/>
          <w:szCs w:val="20"/>
        </w:rPr>
        <w:t xml:space="preserve">jednica je završila u </w:t>
      </w:r>
      <w:r w:rsidR="00D05C43" w:rsidRPr="007A3E19">
        <w:rPr>
          <w:rFonts w:ascii="Times New Roman" w:hAnsi="Times New Roman" w:cs="Times New Roman"/>
          <w:sz w:val="20"/>
          <w:szCs w:val="20"/>
        </w:rPr>
        <w:t>20,08</w:t>
      </w:r>
      <w:r w:rsidR="00BB2008" w:rsidRPr="007A3E19">
        <w:rPr>
          <w:rFonts w:ascii="Times New Roman" w:hAnsi="Times New Roman" w:cs="Times New Roman"/>
          <w:sz w:val="20"/>
          <w:szCs w:val="20"/>
        </w:rPr>
        <w:t xml:space="preserve"> </w:t>
      </w:r>
      <w:r w:rsidR="00F7292A" w:rsidRPr="007A3E19">
        <w:rPr>
          <w:rFonts w:ascii="Times New Roman" w:hAnsi="Times New Roman" w:cs="Times New Roman"/>
          <w:sz w:val="20"/>
          <w:szCs w:val="20"/>
        </w:rPr>
        <w:t>sati.</w:t>
      </w:r>
    </w:p>
    <w:p w14:paraId="6CF04B32" w14:textId="77777777" w:rsidR="008161C8" w:rsidRPr="007A3E19" w:rsidRDefault="008161C8" w:rsidP="00F729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19D41B" w14:textId="77777777" w:rsidR="00F7292A" w:rsidRPr="007A3E19" w:rsidRDefault="00F7292A" w:rsidP="00F7292A">
      <w:pPr>
        <w:jc w:val="both"/>
        <w:rPr>
          <w:rFonts w:ascii="Times New Roman" w:hAnsi="Times New Roman" w:cs="Times New Roman"/>
          <w:sz w:val="20"/>
          <w:szCs w:val="20"/>
        </w:rPr>
      </w:pPr>
      <w:r w:rsidRPr="007A3E19">
        <w:rPr>
          <w:rFonts w:ascii="Times New Roman" w:hAnsi="Times New Roman" w:cs="Times New Roman"/>
          <w:sz w:val="20"/>
          <w:szCs w:val="20"/>
        </w:rPr>
        <w:t>ZAPISNIČAR:                                                                                PREDSJEDNIK VIJEĆA:</w:t>
      </w:r>
    </w:p>
    <w:p w14:paraId="27CDFDBF" w14:textId="21A9E269" w:rsidR="008161C8" w:rsidRPr="00A64713" w:rsidRDefault="00D05C43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7A3E19">
        <w:rPr>
          <w:rFonts w:ascii="Times New Roman" w:hAnsi="Times New Roman" w:cs="Times New Roman"/>
          <w:sz w:val="20"/>
          <w:szCs w:val="20"/>
        </w:rPr>
        <w:t xml:space="preserve">Gordana </w:t>
      </w:r>
      <w:proofErr w:type="spellStart"/>
      <w:r w:rsidRPr="007A3E19">
        <w:rPr>
          <w:rFonts w:ascii="Times New Roman" w:hAnsi="Times New Roman" w:cs="Times New Roman"/>
          <w:sz w:val="20"/>
          <w:szCs w:val="20"/>
        </w:rPr>
        <w:t>Lešić</w:t>
      </w:r>
      <w:proofErr w:type="spellEnd"/>
      <w:r w:rsidR="00F7292A" w:rsidRPr="007A3E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7A3E19">
        <w:rPr>
          <w:rFonts w:ascii="Times New Roman" w:hAnsi="Times New Roman" w:cs="Times New Roman"/>
          <w:sz w:val="20"/>
          <w:szCs w:val="20"/>
        </w:rPr>
        <w:t>Tomislav Zovko</w:t>
      </w:r>
    </w:p>
    <w:sectPr w:rsidR="008161C8" w:rsidRPr="00A64713" w:rsidSect="00CB458E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98D8" w14:textId="77777777" w:rsidR="00A768FE" w:rsidRDefault="00A768FE">
      <w:pPr>
        <w:spacing w:after="0" w:line="240" w:lineRule="auto"/>
      </w:pPr>
      <w:r>
        <w:separator/>
      </w:r>
    </w:p>
  </w:endnote>
  <w:endnote w:type="continuationSeparator" w:id="0">
    <w:p w14:paraId="1FF67799" w14:textId="77777777" w:rsidR="00A768FE" w:rsidRDefault="00A7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095377"/>
      <w:docPartObj>
        <w:docPartGallery w:val="Page Numbers (Bottom of Page)"/>
        <w:docPartUnique/>
      </w:docPartObj>
    </w:sdtPr>
    <w:sdtContent>
      <w:p w14:paraId="70C86E37" w14:textId="77777777" w:rsidR="00E804CD" w:rsidRDefault="00E804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9348F" w14:textId="77777777" w:rsidR="00E804CD" w:rsidRDefault="00E80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3E33" w14:textId="77777777" w:rsidR="00A768FE" w:rsidRDefault="00A768FE">
      <w:pPr>
        <w:spacing w:after="0" w:line="240" w:lineRule="auto"/>
      </w:pPr>
      <w:r>
        <w:separator/>
      </w:r>
    </w:p>
  </w:footnote>
  <w:footnote w:type="continuationSeparator" w:id="0">
    <w:p w14:paraId="06FE4A1F" w14:textId="77777777" w:rsidR="00A768FE" w:rsidRDefault="00A76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043"/>
    <w:multiLevelType w:val="hybridMultilevel"/>
    <w:tmpl w:val="549A25D4"/>
    <w:lvl w:ilvl="0" w:tplc="C988E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2F"/>
    <w:multiLevelType w:val="hybridMultilevel"/>
    <w:tmpl w:val="32986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B64"/>
    <w:multiLevelType w:val="hybridMultilevel"/>
    <w:tmpl w:val="4B36AB66"/>
    <w:lvl w:ilvl="0" w:tplc="17F695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512F"/>
    <w:multiLevelType w:val="hybridMultilevel"/>
    <w:tmpl w:val="64C8B252"/>
    <w:styleLink w:val="Importiranistil1"/>
    <w:lvl w:ilvl="0" w:tplc="A0E62038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E7F94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5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EED58">
      <w:start w:val="1"/>
      <w:numFmt w:val="lowerRoman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05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039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25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249B7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9ED3A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65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2ABC5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85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F238D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105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085F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825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F1E7BA2"/>
    <w:multiLevelType w:val="hybridMultilevel"/>
    <w:tmpl w:val="69DC7314"/>
    <w:lvl w:ilvl="0" w:tplc="674EAB7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54BB8"/>
    <w:multiLevelType w:val="hybridMultilevel"/>
    <w:tmpl w:val="CCD47288"/>
    <w:lvl w:ilvl="0" w:tplc="041A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078E0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4C3872"/>
    <w:multiLevelType w:val="hybridMultilevel"/>
    <w:tmpl w:val="658E830C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63126"/>
    <w:multiLevelType w:val="hybridMultilevel"/>
    <w:tmpl w:val="32986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45E9"/>
    <w:multiLevelType w:val="hybridMultilevel"/>
    <w:tmpl w:val="96D0535A"/>
    <w:lvl w:ilvl="0" w:tplc="7CF07F1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D158F1"/>
    <w:multiLevelType w:val="hybridMultilevel"/>
    <w:tmpl w:val="2E3C228E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6D30052"/>
    <w:multiLevelType w:val="hybridMultilevel"/>
    <w:tmpl w:val="64C8B252"/>
    <w:numStyleLink w:val="Importiranistil1"/>
  </w:abstractNum>
  <w:abstractNum w:abstractNumId="13" w15:restartNumberingAfterBreak="0">
    <w:nsid w:val="6BE34271"/>
    <w:multiLevelType w:val="hybridMultilevel"/>
    <w:tmpl w:val="191CBE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9133C"/>
    <w:multiLevelType w:val="hybridMultilevel"/>
    <w:tmpl w:val="B97C6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80C45"/>
    <w:multiLevelType w:val="hybridMultilevel"/>
    <w:tmpl w:val="D67A9B12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433125">
    <w:abstractNumId w:val="4"/>
  </w:num>
  <w:num w:numId="2" w16cid:durableId="1447190506">
    <w:abstractNumId w:val="11"/>
  </w:num>
  <w:num w:numId="3" w16cid:durableId="1491017762">
    <w:abstractNumId w:val="3"/>
  </w:num>
  <w:num w:numId="4" w16cid:durableId="1574117366">
    <w:abstractNumId w:val="12"/>
  </w:num>
  <w:num w:numId="5" w16cid:durableId="1457601986">
    <w:abstractNumId w:val="1"/>
  </w:num>
  <w:num w:numId="6" w16cid:durableId="2074309157">
    <w:abstractNumId w:val="0"/>
  </w:num>
  <w:num w:numId="7" w16cid:durableId="1488595378">
    <w:abstractNumId w:val="9"/>
  </w:num>
  <w:num w:numId="8" w16cid:durableId="1512987131">
    <w:abstractNumId w:val="5"/>
  </w:num>
  <w:num w:numId="9" w16cid:durableId="879710560">
    <w:abstractNumId w:val="7"/>
  </w:num>
  <w:num w:numId="10" w16cid:durableId="267590525">
    <w:abstractNumId w:val="15"/>
  </w:num>
  <w:num w:numId="11" w16cid:durableId="1061169458">
    <w:abstractNumId w:val="8"/>
  </w:num>
  <w:num w:numId="12" w16cid:durableId="659696985">
    <w:abstractNumId w:val="6"/>
  </w:num>
  <w:num w:numId="13" w16cid:durableId="1737972696">
    <w:abstractNumId w:val="14"/>
  </w:num>
  <w:num w:numId="14" w16cid:durableId="682972433">
    <w:abstractNumId w:val="2"/>
  </w:num>
  <w:num w:numId="15" w16cid:durableId="919757015">
    <w:abstractNumId w:val="13"/>
  </w:num>
  <w:num w:numId="16" w16cid:durableId="17927415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993256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A"/>
    <w:rsid w:val="0004544B"/>
    <w:rsid w:val="000D7CB7"/>
    <w:rsid w:val="000F697B"/>
    <w:rsid w:val="00123E09"/>
    <w:rsid w:val="00130BC1"/>
    <w:rsid w:val="00151840"/>
    <w:rsid w:val="001973E4"/>
    <w:rsid w:val="001B60E9"/>
    <w:rsid w:val="00235D07"/>
    <w:rsid w:val="00272693"/>
    <w:rsid w:val="002736E7"/>
    <w:rsid w:val="002A5608"/>
    <w:rsid w:val="002C02D7"/>
    <w:rsid w:val="00305BA2"/>
    <w:rsid w:val="00305D31"/>
    <w:rsid w:val="00337587"/>
    <w:rsid w:val="00347AB5"/>
    <w:rsid w:val="003616D5"/>
    <w:rsid w:val="003944FF"/>
    <w:rsid w:val="003B128A"/>
    <w:rsid w:val="003B3F63"/>
    <w:rsid w:val="004314A5"/>
    <w:rsid w:val="00435CFF"/>
    <w:rsid w:val="00440E5E"/>
    <w:rsid w:val="0048683A"/>
    <w:rsid w:val="004B2BA1"/>
    <w:rsid w:val="00517E7C"/>
    <w:rsid w:val="005376E8"/>
    <w:rsid w:val="00541268"/>
    <w:rsid w:val="00541801"/>
    <w:rsid w:val="005635C4"/>
    <w:rsid w:val="005749E9"/>
    <w:rsid w:val="005A0582"/>
    <w:rsid w:val="005D7398"/>
    <w:rsid w:val="0060237A"/>
    <w:rsid w:val="006119AA"/>
    <w:rsid w:val="006276AC"/>
    <w:rsid w:val="00673320"/>
    <w:rsid w:val="006A4737"/>
    <w:rsid w:val="006B6FC8"/>
    <w:rsid w:val="006C4026"/>
    <w:rsid w:val="006E1066"/>
    <w:rsid w:val="00706B2E"/>
    <w:rsid w:val="007166F7"/>
    <w:rsid w:val="00745EB3"/>
    <w:rsid w:val="00754C8F"/>
    <w:rsid w:val="00761278"/>
    <w:rsid w:val="007A3E19"/>
    <w:rsid w:val="007B0BED"/>
    <w:rsid w:val="007D44D5"/>
    <w:rsid w:val="007F18E6"/>
    <w:rsid w:val="007F5CA5"/>
    <w:rsid w:val="007F6AB8"/>
    <w:rsid w:val="008064A0"/>
    <w:rsid w:val="008161C8"/>
    <w:rsid w:val="00831376"/>
    <w:rsid w:val="0087554D"/>
    <w:rsid w:val="00895CC0"/>
    <w:rsid w:val="008C0FFA"/>
    <w:rsid w:val="008E15A2"/>
    <w:rsid w:val="008F60D4"/>
    <w:rsid w:val="009134F5"/>
    <w:rsid w:val="00926532"/>
    <w:rsid w:val="00971DF3"/>
    <w:rsid w:val="009A399B"/>
    <w:rsid w:val="009B5077"/>
    <w:rsid w:val="009C5FB4"/>
    <w:rsid w:val="00A11959"/>
    <w:rsid w:val="00A13EAD"/>
    <w:rsid w:val="00A1460A"/>
    <w:rsid w:val="00A64713"/>
    <w:rsid w:val="00A71510"/>
    <w:rsid w:val="00A73A1D"/>
    <w:rsid w:val="00A768FE"/>
    <w:rsid w:val="00A81F87"/>
    <w:rsid w:val="00A86789"/>
    <w:rsid w:val="00AA51A8"/>
    <w:rsid w:val="00B610F1"/>
    <w:rsid w:val="00B759C8"/>
    <w:rsid w:val="00B82BCF"/>
    <w:rsid w:val="00BB2008"/>
    <w:rsid w:val="00BE00E3"/>
    <w:rsid w:val="00BE7570"/>
    <w:rsid w:val="00C16403"/>
    <w:rsid w:val="00C16DCC"/>
    <w:rsid w:val="00C22DFD"/>
    <w:rsid w:val="00C50417"/>
    <w:rsid w:val="00C95720"/>
    <w:rsid w:val="00CB458E"/>
    <w:rsid w:val="00CB6098"/>
    <w:rsid w:val="00CC2CDA"/>
    <w:rsid w:val="00CE120B"/>
    <w:rsid w:val="00D05C43"/>
    <w:rsid w:val="00D22D7A"/>
    <w:rsid w:val="00D22D8A"/>
    <w:rsid w:val="00D449AD"/>
    <w:rsid w:val="00D44A10"/>
    <w:rsid w:val="00D56AEE"/>
    <w:rsid w:val="00D70C6E"/>
    <w:rsid w:val="00DE46EF"/>
    <w:rsid w:val="00DF3A5E"/>
    <w:rsid w:val="00E37F1C"/>
    <w:rsid w:val="00E43300"/>
    <w:rsid w:val="00E804CD"/>
    <w:rsid w:val="00EB6570"/>
    <w:rsid w:val="00EC6BF7"/>
    <w:rsid w:val="00EF3751"/>
    <w:rsid w:val="00F04797"/>
    <w:rsid w:val="00F049DD"/>
    <w:rsid w:val="00F11C54"/>
    <w:rsid w:val="00F22A0E"/>
    <w:rsid w:val="00F426FC"/>
    <w:rsid w:val="00F7292A"/>
    <w:rsid w:val="00F72F77"/>
    <w:rsid w:val="00F84493"/>
    <w:rsid w:val="00F869B2"/>
    <w:rsid w:val="00F91E39"/>
    <w:rsid w:val="00F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401D"/>
  <w15:docId w15:val="{B301FAFB-6564-42B1-A363-7AED20C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A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7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92A"/>
  </w:style>
  <w:style w:type="paragraph" w:styleId="Odlomakpopisa">
    <w:name w:val="List Paragraph"/>
    <w:basedOn w:val="Normal"/>
    <w:link w:val="OdlomakpopisaChar"/>
    <w:uiPriority w:val="34"/>
    <w:qFormat/>
    <w:rsid w:val="009A399B"/>
    <w:pPr>
      <w:ind w:left="720"/>
      <w:contextualSpacing/>
    </w:pPr>
  </w:style>
  <w:style w:type="paragraph" w:customStyle="1" w:styleId="Standard">
    <w:name w:val="Standard"/>
    <w:rsid w:val="00A11959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ijeloAA">
    <w:name w:val="Tijelo A A"/>
    <w:rsid w:val="000D7C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numbering" w:customStyle="1" w:styleId="Importiranistil1">
    <w:name w:val="Importirani stil 1"/>
    <w:rsid w:val="000D7CB7"/>
    <w:pPr>
      <w:numPr>
        <w:numId w:val="3"/>
      </w:numPr>
    </w:pPr>
  </w:style>
  <w:style w:type="paragraph" w:styleId="StandardWeb">
    <w:name w:val="Normal (Web)"/>
    <w:basedOn w:val="Normal"/>
    <w:uiPriority w:val="99"/>
    <w:unhideWhenUsed/>
    <w:rsid w:val="0080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8064A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rsid w:val="008064A0"/>
    <w:rPr>
      <w:rFonts w:eastAsiaTheme="minorEastAsia"/>
      <w:lang w:eastAsia="hr-HR"/>
    </w:rPr>
  </w:style>
  <w:style w:type="paragraph" w:styleId="Tijeloteksta2">
    <w:name w:val="Body Text 2"/>
    <w:basedOn w:val="Normal"/>
    <w:link w:val="Tijeloteksta2Char"/>
    <w:rsid w:val="008064A0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8064A0"/>
    <w:rPr>
      <w:rFonts w:ascii="Arial" w:eastAsia="Times New Roman" w:hAnsi="Arial" w:cs="Arial"/>
      <w:b/>
      <w:bCs/>
      <w:sz w:val="28"/>
      <w:szCs w:val="20"/>
      <w:lang w:eastAsia="hr-HR"/>
    </w:rPr>
  </w:style>
  <w:style w:type="paragraph" w:customStyle="1" w:styleId="Bezproreda1">
    <w:name w:val="Bez proreda1"/>
    <w:qFormat/>
    <w:rsid w:val="008064A0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8064A0"/>
    <w:rPr>
      <w:color w:val="0563C1" w:themeColor="hyperlink"/>
      <w:u w:val="single"/>
    </w:rPr>
  </w:style>
  <w:style w:type="paragraph" w:styleId="Opisslike">
    <w:name w:val="caption"/>
    <w:basedOn w:val="Normal"/>
    <w:next w:val="Normal"/>
    <w:link w:val="OpisslikeChar"/>
    <w:uiPriority w:val="35"/>
    <w:qFormat/>
    <w:rsid w:val="008064A0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character" w:customStyle="1" w:styleId="OpisslikeChar">
    <w:name w:val="Opis slike Char"/>
    <w:basedOn w:val="Zadanifontodlomka"/>
    <w:link w:val="Opisslike"/>
    <w:uiPriority w:val="35"/>
    <w:rsid w:val="008064A0"/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table" w:styleId="Reetkatablice">
    <w:name w:val="Table Grid"/>
    <w:basedOn w:val="Obinatablica"/>
    <w:uiPriority w:val="39"/>
    <w:rsid w:val="008064A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x453941">
    <w:name w:val="box_453941"/>
    <w:basedOn w:val="Normal"/>
    <w:uiPriority w:val="99"/>
    <w:rsid w:val="0080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80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cina-sikir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7404-3325-4433-9E61-9DD085E6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5736</Words>
  <Characters>32699</Characters>
  <Application>Microsoft Office Word</Application>
  <DocSecurity>0</DocSecurity>
  <Lines>272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Korisnik</cp:lastModifiedBy>
  <cp:revision>5</cp:revision>
  <cp:lastPrinted>2022-07-21T11:58:00Z</cp:lastPrinted>
  <dcterms:created xsi:type="dcterms:W3CDTF">2023-02-27T09:46:00Z</dcterms:created>
  <dcterms:modified xsi:type="dcterms:W3CDTF">2023-02-27T12:10:00Z</dcterms:modified>
</cp:coreProperties>
</file>