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Temeljem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članka 17. Stavak 1.  Zakona o sustavu civilne zaštite (Narodne novine 82/15, 118/18 ), članka 58. Pravilnika o nositeljima, sadržaju i postupcima izrade planskih dokumenata u civilnoj zaštiti te načinu informiranja javnosti u postupku njihovog donošenja (NN 49/17 i članka 30. Statuta Općine Sikirevci ("Službeni vjesnik Brodsko-posavske županije"br.1/18.), a na prijedlog Općinskog načelnika Općine Sikirevci, Općinsko vijeće Općine Sikirevci na 22. sjednici Općinskog vijeća održanoj dana 02.03.2020.  donosi:</w:t>
      </w:r>
    </w:p>
    <w:p>
      <w:pPr>
        <w:spacing w:before="0" w:after="200" w:line="276"/>
        <w:ind w:right="0" w:left="0" w:firstLine="708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Analizu stanja sustava civilne za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štite za Općinu Sikirevci u 2019.g.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UVOD</w:t>
      </w: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Civilna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Sustav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Sustav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 redovno djeluje putem preventivnih i planskih aktivnosti, razvoja i jačanja spremnosti sudionika i operativnih snaga sustava civilne zaštite.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ćina Sikirevci dužna je organizirati poslove iz svog samoupravnog djelokruga koji se odnose na planiranje, razvoj, učinkovito funkcioniranje i financiranje sustava civilne zaštite.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ćina Sikirevci dužna je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Mjere i aktivnosti u sustavu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 provode sljedeće operativne snage sustava civilne zaštite: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sto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žeri civilne zaštite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operativne snage vatrogastva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operativne snage Hrvatskog Crvenog kri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operativne snage Hrvatske gorske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žbe spašavanja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 udruge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f) postrojbe i povjerenici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g) koordinatori na lokaciji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h) pravne osobe u sustavu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ćinsko vijeće,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 prijedlog općinskog načelnika izvršava sljedeće zadaće: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 postupku dono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donosi procjenu rizika od velikih nesre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donosi odluku o odre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đivanju pravnih osoba od interesa za sustav civilne zaštite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donosi odluku o osnivanju postrojbi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osigurava financijska sredstva za izvr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šavanje odluka o financiranju aktivnosti civilne zaštite u velikoj nesreći i katastrofi prema načelu solidarnosti.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ćinski načelnik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izvršava sljedeće zadaće: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donosi plan djelovanja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donosi plan vje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žbi civilne zaštite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priprema i dostavlja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ćinskom vijeću prijedlog odluke o određivanju pravnih osoba od interesa za sustav civilne zaštite i prijedlog odluke o osnivanju postrojbi civilne zaštite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kod dono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šenja godišnjeg plana nabave u plan uključuje materijalna sredstva i opremu snaga civilne zaštite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donosi odluke iz svog samoupravnog djelokruga radi osiguravanja materijalnih, financijskih i drugih uvjeta za financiranje i opremanje operativnih snaga sustava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odgovorno je za osnivanje, razvoj i financiranje, opremanje, osposobljavanje i uvje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žbavanje operativnih snaga sukladno usvojenim smjernicama i planu razvoja sustava civilne zaštite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izra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đuje i dostavlja predstavničkom tijelu prijedlog procjene rizika od velikih nesreća i redovito ažurira procjenu rizika i plan djelovanja civilne zaštite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osigurava uvjete za premje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štanje, sklanjanje, evakuaciju i zbrinjavanje te izvršavanje zadaća u provedbi drugih mjera civilne zaštite u zaštiti i spašavanju građana, materijalnih i kulturnih dobara i okoliša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osigurava uvjete za raspore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đivanje pripadnika u postrojbe i na dužnost povjerenika civilne zaštite te vođenje evidencije raspoređenih pripadnika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osigurava uvjete za 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đenje i ažuriranje baze podataka o pripadnicima, sposobnostima i resursima operativnih snaga sustava civilne zaštite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uspostavlja 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đenje evidencije stradalih osoba u velikim nesrećama i katastrofama.</w:t>
      </w: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ćinski načelnik koordinira djelovanje operativnih snaga sustava civilne zaštite osnovanih za područje Općine Sikirevci u velikim nesrećama i katastrofama uz stručnu potporu nadležnog stožera civilne zaštite.</w:t>
      </w: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53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ćinski načelnik dužan je osposobiti se za obavljanje poslova civilne zaštite u roku od šest mjeseci od stupanja na dužnost, prema programu osposobljavanja koji provodi Državna uprava za zaštitu i spašavanje.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ZAKONSKE ODREDBE</w:t>
      </w:r>
    </w:p>
    <w:tbl>
      <w:tblPr>
        <w:tblInd w:w="108" w:type="dxa"/>
      </w:tblPr>
      <w:tblGrid>
        <w:gridCol w:w="709"/>
        <w:gridCol w:w="7796"/>
        <w:gridCol w:w="990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4f81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r.br.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4f81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ZAKONI 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 PRAVILNICI - UREDBE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4f81b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NN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ZAKON O SUSTAVU CIVILNE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ŠTITE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82/15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118/18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standardnim operativnim postupcima za pru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žanje pomoći nižoj hijerarhijskoj razini od strane više razine sustava civilne zaštite u velikoj nesreći i katastrofi  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sastavu 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žera, načinu rada te uvjetima za imenovanje načelnika, zamjenika načelnika i članova stožera civilne zaštite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Ispravak Pravilnika o sastavu 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žera, načinu rada te uvjetima za imenovanje načelnika, zamjenika načelnika i članova stožera civilne zaštite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37/16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Naputak o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postupanja u slučaju zlouporabe poziva na broj 112 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izgledu,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i mjestu isticanja obavijesti o jedinstvenom europskom broju za hitne službe 112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38/16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vrstama i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provođenja vježbi operativnih snaga sustava civilne zaštite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uvjetima koje moraju ispunjavati ovla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štene osobe za obavljanje stručnih poslova u području planiranja civilne zaštite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zemljopisno-obavijesnom sustavu 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žavne uprave za zaštitu i spašavanja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tehni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čkim i drugim uvjetima koje moraju ispunjavati ovlaštene osobe za ispitivanje ispravnosti tehničkih sredstava i opreme civilne zaštite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57/16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Uredba o jedinstvenim znakovima za uzbunjivanje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61/16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smjernicama za izradu procjene rizika od katastrofa i velikih nesre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ća za područje RH i Jedinica lokalne i područne (regionalne) samouprave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65/16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tehni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čkim zahtjevima sustava javnog uzbunjivanja stanovništva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postupku uzbunjivanja stanovni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štva 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mobilizaciji, uvjetima i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rada operativnih snaga sustava civilne zaštite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sadr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žaju, obliku i načinu vođenja očevidnika inspekcijskog nadzora u sustavu civilne zaštite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vrsti i postupku dodjele nagrada i priznanja 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žavne uprave za zaštitu i spašavanje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75/16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đenju evidencija pripadnika operativnih snaga sustava civilne zaštite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75/16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kriterijima zdravstvenih sposobnosti koje moraju ispunjavati pripadnici postrojbi civilne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štite, kriterijima za raspoređivanje i uvjetima za imenovanje povjerenika civilne zaštite i njegovog zamjenika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izmjenama i dopunama Pravilnika o kriterijima zdravstvenih sposobnosti koje moraju ispunjavati pripadnici postrojbi civilne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štite, kriterijima za raspoređivanje i uvjetima za imenovanje povjerenika civilne zaštite i njegovog zamjenika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98/16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67/17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odori pripadnika operativnih snaga civilne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 i državnih službenika i namještenika državne uprave za zaštitu i spašavanje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đenju jedinstvene evidencije i informacijskih baza podataka o operativnim snagama, materijalnim sredstvima i opremi operativnih snaga sustava civilne zaštite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99/16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Uredba o sastavu i strukturi postrojbi civilne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27/17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Uredba o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i uvjetima za ostvarivanje materijalnih prava mobiliziranih pripadnika postrojbi civilne zaštite za vrijeme sudjelovanja u aktivnostima u sustavu civilne zaštite 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33/17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nositeljima, sadr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žaju i postupcima izrade planskih dokumenata u civilnoj zaštiti te načinu informiranja javnosti u postupku njihovog donošenja 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49/17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činu rada u aktivnostima radijske komunikacije za potrebe djelovanja sustava civilne zaštite u velikim nesrećama i katastrofama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53/17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</w:tc>
        <w:tc>
          <w:tcPr>
            <w:tcW w:w="779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Pravilnik o postupku primanja i preno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šenja obavijesti ranog upozoravanja, neposredne opasnosti te davanju uputa stanovništvu</w:t>
            </w:r>
          </w:p>
        </w:tc>
        <w:tc>
          <w:tcPr>
            <w:tcW w:w="990" w:type="dxa"/>
            <w:tcBorders>
              <w:top w:val="single" w:color="4f81bd" w:sz="8"/>
              <w:left w:val="single" w:color="000000" w:sz="4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67/17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STANJE SUSTAVA CIVILNE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tabs>
          <w:tab w:val="left" w:pos="2580" w:leader="none"/>
          <w:tab w:val="left" w:pos="298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2019.g. poduzeto je slijede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će:</w:t>
      </w:r>
    </w:p>
    <w:p>
      <w:pPr>
        <w:tabs>
          <w:tab w:val="left" w:pos="2580" w:leader="none"/>
          <w:tab w:val="left" w:pos="298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prijedlog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čelnika na 16.  sjednici općinskog vijeća donesena je Procjena rizika od velikih nesreća za područje općine,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Donesena je Odluka o sastavu i strukturi postrojbe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štite,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Donesena je Odluka o imenovanju zapovjednika, zamjenika zapovjednika i voditelja operativnih skupina postrojbe civilne za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štite,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Donesena je Odluka o imenovanju povjerenika i zamjenika povjerenika civilne za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štite,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Donesena je analiza stanja sustava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 za 2019.g.,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Donesen je Godi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šnji plan razvoja sustava civilne zaštite s financijskim učincima za trogodišnje razdoblje,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Donesene su Smjernice za organizaciju i razvoj sustava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 za razdoblje 2020-2021.g.,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Donesen je Plan operativne provedbe programa aktivnosti u provedbi posebnih mjera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 od požara u 2019.g.,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5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CIVILNA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ŠTITA: (stožer civilne zaštite,  POSTROJBA CZ opće namjene)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748"/>
        <w:gridCol w:w="2701"/>
      </w:tblGrid>
      <w:tr>
        <w:trPr>
          <w:trHeight w:val="269" w:hRule="auto"/>
          <w:jc w:val="center"/>
        </w:trPr>
        <w:tc>
          <w:tcPr>
            <w:tcW w:w="57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FUNKCIJA</w:t>
            </w:r>
          </w:p>
        </w:tc>
        <w:tc>
          <w:tcPr>
            <w:tcW w:w="2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IME I PREZIME</w:t>
            </w:r>
          </w:p>
        </w:tc>
      </w:tr>
      <w:tr>
        <w:trPr>
          <w:trHeight w:val="269" w:hRule="auto"/>
          <w:jc w:val="center"/>
        </w:trPr>
        <w:tc>
          <w:tcPr>
            <w:tcW w:w="57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čelnik Stožera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Mario Joski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</w:t>
            </w:r>
          </w:p>
        </w:tc>
      </w:tr>
      <w:tr>
        <w:trPr>
          <w:trHeight w:val="1" w:hRule="atLeast"/>
          <w:jc w:val="center"/>
        </w:trPr>
        <w:tc>
          <w:tcPr>
            <w:tcW w:w="5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Zamjenik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čelnika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Josip Mati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334" w:hRule="auto"/>
          <w:jc w:val="center"/>
        </w:trPr>
        <w:tc>
          <w:tcPr>
            <w:tcW w:w="5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Član Stožera za protupožarnu zaštitu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Martin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Živić </w:t>
            </w:r>
          </w:p>
        </w:tc>
      </w:tr>
      <w:tr>
        <w:trPr>
          <w:trHeight w:val="1" w:hRule="atLeast"/>
          <w:jc w:val="center"/>
        </w:trPr>
        <w:tc>
          <w:tcPr>
            <w:tcW w:w="5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Član stožera za komunalne djelatnosti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Frano Tomas</w:t>
            </w:r>
          </w:p>
        </w:tc>
      </w:tr>
      <w:tr>
        <w:trPr>
          <w:trHeight w:val="1" w:hRule="atLeast"/>
          <w:jc w:val="center"/>
        </w:trPr>
        <w:tc>
          <w:tcPr>
            <w:tcW w:w="5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Predstavnik Policijske uprave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Ilija 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498" w:hRule="auto"/>
          <w:jc w:val="center"/>
        </w:trPr>
        <w:tc>
          <w:tcPr>
            <w:tcW w:w="5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Predstavnik Podru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čnog ureda za zaštitu i spašavanje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Pavo Bari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707" w:hRule="auto"/>
          <w:jc w:val="center"/>
        </w:trPr>
        <w:tc>
          <w:tcPr>
            <w:tcW w:w="5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Član Stožera za medicinsko zbrinjavanje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Dr. Darko Lackovi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" w:hRule="atLeast"/>
          <w:jc w:val="center"/>
        </w:trPr>
        <w:tc>
          <w:tcPr>
            <w:tcW w:w="5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Član Stožera za veterinarsko zbrinjavanje i asanaciju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Dr. vet. med. Eugen Cvitan</w:t>
            </w:r>
          </w:p>
        </w:tc>
      </w:tr>
      <w:tr>
        <w:trPr>
          <w:trHeight w:val="1" w:hRule="atLeast"/>
          <w:jc w:val="center"/>
        </w:trPr>
        <w:tc>
          <w:tcPr>
            <w:tcW w:w="5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Član Stožera za zbrinjavanje stanovništva i  evakuaciju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 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čić</w:t>
            </w:r>
          </w:p>
        </w:tc>
      </w:tr>
      <w:tr>
        <w:trPr>
          <w:trHeight w:val="1" w:hRule="atLeast"/>
          <w:jc w:val="center"/>
        </w:trPr>
        <w:tc>
          <w:tcPr>
            <w:tcW w:w="5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Član Stožera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zapovjednik postrojbe CZ 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 namjene</w:t>
            </w:r>
          </w:p>
        </w:tc>
        <w:tc>
          <w:tcPr>
            <w:tcW w:w="2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Damir Kova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čević 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žano je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sjednice stožera civilne zaštite na kojima se raspravljalo o stanju sustava civilne zaštite na području općine.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Postrojba civilne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štite opće namjene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Sukladno Procjeni rizika od velikih nesre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ća i Odluci o sastavu i strukturi postrojbe civilne zaštite ustrojen je postrojba civilne zaštite opće namjene koji broji 20 (dvadeset) obveznika.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807" w:dyaOrig="6924">
          <v:rect xmlns:o="urn:schemas-microsoft-com:office:office" xmlns:v="urn:schemas-microsoft-com:vml" id="rectole0000000000" style="width:440.350000pt;height:34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Odre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đeno 4 (četiri) teklića za poslove mobilizacije snaga civilne zaštite.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Povjerenici civilne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đeni su povjerenici civilne zaštite za 2 (dva) mjesna odbora.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38"/>
        <w:gridCol w:w="1508"/>
        <w:gridCol w:w="1564"/>
        <w:gridCol w:w="1984"/>
        <w:gridCol w:w="1701"/>
      </w:tblGrid>
      <w:tr>
        <w:trPr>
          <w:trHeight w:val="242" w:hRule="auto"/>
          <w:jc w:val="center"/>
        </w:trPr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Naselje</w:t>
            </w:r>
          </w:p>
        </w:tc>
        <w:tc>
          <w:tcPr>
            <w:tcW w:w="1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Broj  stanovnika</w:t>
            </w:r>
          </w:p>
        </w:tc>
        <w:tc>
          <w:tcPr>
            <w:tcW w:w="1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Povjerenici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Zamjenici povjerenika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Ukupno</w:t>
            </w:r>
          </w:p>
        </w:tc>
      </w:tr>
      <w:tr>
        <w:trPr>
          <w:trHeight w:val="498" w:hRule="auto"/>
          <w:jc w:val="center"/>
        </w:trPr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19" w:line="240"/>
              <w:ind w:right="0" w:left="72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Jaruge</w:t>
            </w:r>
          </w:p>
        </w:tc>
        <w:tc>
          <w:tcPr>
            <w:tcW w:w="1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695</w:t>
            </w:r>
          </w:p>
        </w:tc>
        <w:tc>
          <w:tcPr>
            <w:tcW w:w="1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42" w:hRule="auto"/>
          <w:jc w:val="center"/>
        </w:trPr>
        <w:tc>
          <w:tcPr>
            <w:tcW w:w="2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Sikirevci</w:t>
            </w:r>
          </w:p>
        </w:tc>
        <w:tc>
          <w:tcPr>
            <w:tcW w:w="1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1 781</w:t>
            </w:r>
          </w:p>
        </w:tc>
        <w:tc>
          <w:tcPr>
            <w:tcW w:w="1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PREVENTIVA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Donesen je Plan djelovanja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štite.</w:t>
      </w:r>
    </w:p>
    <w:p>
      <w:pPr>
        <w:numPr>
          <w:ilvl w:val="0"/>
          <w:numId w:val="18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Donesen je Plan djelovanja u podru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čju prirodnih nepogoda.</w:t>
      </w:r>
    </w:p>
    <w:p>
      <w:pPr>
        <w:numPr>
          <w:ilvl w:val="0"/>
          <w:numId w:val="18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Donesen je operativni postupovnik.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Plan djelovanja civilne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2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 djelovanja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 sastoji se od općeg i posebnih dijelova.</w:t>
      </w:r>
    </w:p>
    <w:p>
      <w:pPr>
        <w:spacing w:before="100" w:after="10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 dio sadrži: 1./ Upozoravanje 2./ Pripravnost 3./ Mobilizaciju (aktiviranje) i narastanje operativnih snaga sustava civilne zaštite. 4./ Opis područja odgovornosti nositelja izrade plana 5./ Grafički dio.</w:t>
      </w:r>
    </w:p>
    <w:p>
      <w:pPr>
        <w:spacing w:before="100" w:after="10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Posebni dijelovi plana djelovanja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 sadrže razradu operativnog djelovanja sustava civilne zaštite tijekom reagiranja u velikim nesrećama i katastrofama. </w:t>
      </w:r>
    </w:p>
    <w:p>
      <w:pPr>
        <w:spacing w:before="100" w:after="10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Uvijek kada je mogu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(raspoloživo) i prikladno u planu djelovanja civilne zaštite trebaju se koristiti grafički prikazi, tablice i slike, uključujući grafikone, karte i fotografije.</w:t>
      </w:r>
    </w:p>
    <w:p>
      <w:pPr>
        <w:numPr>
          <w:ilvl w:val="0"/>
          <w:numId w:val="194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Plan djelovanja u podru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čju prirodnih nepogoda</w:t>
      </w:r>
    </w:p>
    <w:p>
      <w:pPr>
        <w:spacing w:before="0" w:after="135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 djelovanja sadr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žava:</w:t>
      </w:r>
    </w:p>
    <w:p>
      <w:pPr>
        <w:spacing w:before="0" w:after="135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popis mjera i nositelja mjera u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čaju nastajanja prirodne nepogode</w:t>
      </w:r>
    </w:p>
    <w:p>
      <w:pPr>
        <w:spacing w:before="0" w:after="135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procjene osiguranja opreme i drugih sredstava za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štitu i sprječavanje stradanja imovine, gospodarskih funkcija i stradanja stanovništva</w:t>
      </w:r>
    </w:p>
    <w:p>
      <w:pPr>
        <w:spacing w:before="0" w:after="135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sve druge mjere koje uklju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čuju suradnju s nadležnim tijelima iz ovoga Zakona i/ili drugih tijela, znanstvenih ustanova i stručnjaka za područje prirodnih nepogoda.</w:t>
      </w:r>
    </w:p>
    <w:p>
      <w:pPr>
        <w:numPr>
          <w:ilvl w:val="0"/>
          <w:numId w:val="197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Operativni postupovnik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Operativnim postupovnikom definiraju se sve pojedinosti od 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čaja za pripravnost, mobilizaciju, operativno djelovanje, demobilizaciju i završetak djelovanja postrojbe civilne zaštite.</w:t>
      </w:r>
    </w:p>
    <w:p>
      <w:pPr>
        <w:spacing w:before="0" w:after="4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čela djelovanja postrojbi civilne zaštite su:</w:t>
      </w:r>
    </w:p>
    <w:p>
      <w:pPr>
        <w:numPr>
          <w:ilvl w:val="0"/>
          <w:numId w:val="200"/>
        </w:numPr>
        <w:spacing w:before="0" w:after="0" w:line="240"/>
        <w:ind w:right="0" w:left="106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samodostatnost,</w:t>
      </w:r>
    </w:p>
    <w:p>
      <w:pPr>
        <w:numPr>
          <w:ilvl w:val="0"/>
          <w:numId w:val="200"/>
        </w:numPr>
        <w:spacing w:before="0" w:after="0" w:line="240"/>
        <w:ind w:right="0" w:left="106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modularnost,</w:t>
      </w:r>
    </w:p>
    <w:p>
      <w:pPr>
        <w:numPr>
          <w:ilvl w:val="0"/>
          <w:numId w:val="200"/>
        </w:numPr>
        <w:spacing w:before="0" w:after="0" w:line="240"/>
        <w:ind w:right="0" w:left="106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interoperabilnost.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VATROGASTVO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DVD Sikirevci, sukladno njihovim vlastitim programima i razvojnim projektima,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u Prora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čunu osigurati sredstva za:</w:t>
      </w:r>
    </w:p>
    <w:p>
      <w:pPr>
        <w:numPr>
          <w:ilvl w:val="0"/>
          <w:numId w:val="20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nabavku vatrogasne opreme - koje i vozila - kakvih; </w:t>
      </w:r>
    </w:p>
    <w:p>
      <w:pPr>
        <w:numPr>
          <w:ilvl w:val="0"/>
          <w:numId w:val="20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razvoj kadrovskih kapaciteta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eventualno uposlenje novih vatrogasaca i broj vatrogasaca koje planirate za polaganje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čnog ispita; </w:t>
      </w:r>
    </w:p>
    <w:p>
      <w:pPr>
        <w:numPr>
          <w:ilvl w:val="0"/>
          <w:numId w:val="20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planirane vje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koje, gdje, kada i planirani tro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škovi; </w:t>
      </w:r>
    </w:p>
    <w:p>
      <w:pPr>
        <w:numPr>
          <w:ilvl w:val="0"/>
          <w:numId w:val="20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sustav organizacije i djelovanja -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žurstva, preseljenja i sl.).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UDRUGE GRA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ĐANA OD ZNAČAJA ZA SUSTAV CIVILNE ZAŠTITE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Udruge gra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đana predstavljaju značajan potencijal Općine. Članove udruga je potrebno uključiti u one segmente sustava civilne zaštite obzirom na područje rada za koje su osnovani. Udruge koje funkcioniraju imaju utvrđen ustroj, poznati su im potencijali članova, u redovitoj djelatnosti okupljaju se oko zajedničkih ciljeva, imaju iskustva u organizaciji i dr.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Udruge gra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đana:</w:t>
      </w:r>
    </w:p>
    <w:p>
      <w:pPr>
        <w:numPr>
          <w:ilvl w:val="0"/>
          <w:numId w:val="209"/>
        </w:numPr>
        <w:spacing w:before="0" w:after="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 društvo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čar“ Sikirevci,</w:t>
      </w:r>
    </w:p>
    <w:p>
      <w:pPr>
        <w:numPr>
          <w:ilvl w:val="0"/>
          <w:numId w:val="209"/>
        </w:numPr>
        <w:spacing w:before="0" w:after="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Športsko ribolovni klub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Sikirevci,</w:t>
      </w:r>
    </w:p>
    <w:p>
      <w:pPr>
        <w:numPr>
          <w:ilvl w:val="0"/>
          <w:numId w:val="209"/>
        </w:numPr>
        <w:spacing w:before="0" w:after="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Športsko ribolovni klub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Jaruge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OPERATIVNE SNAGE SUSTAVA CIVILNE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ŠTITE I PRAVNE OSOBE OD INTERESA ZA SUSTAV CIVILNE ZAŠTITE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6.1. Operativne snage sustava civilne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štite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žer civilne zaštite</w:t>
      </w:r>
    </w:p>
    <w:p>
      <w:p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Postrojba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 opće namjene</w:t>
      </w:r>
    </w:p>
    <w:p>
      <w:p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Povjerenici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štite </w:t>
      </w:r>
    </w:p>
    <w:p>
      <w:p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Dobrovoljno vatrogasno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štvo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Sikirevci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Dobrovoljno vatrogasno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štvo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Jaruge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6.2. Pravne osobe od interesa za sustav civilne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štite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Veterinarska ambulanta Cvitan d.o.o.,Ljudevita Gaja 20, Sikirevci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Zaklju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čak o stanju sustava civilne zaštite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7.1. Za podru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čje preventive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Nakon vrednovanja pojedinih kategorija koji odre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đuju spremnost sustava civilne zaštite u području preventive donosi se konačna ocjena u pogledu sposobnosti provođenje preventivnih mjera. Kategorije u području preventive su ocijenjene kako je prikazano u narednoj tablici.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250" w:type="dxa"/>
      </w:tblPr>
      <w:tblGrid>
        <w:gridCol w:w="5528"/>
        <w:gridCol w:w="2029"/>
        <w:gridCol w:w="1481"/>
      </w:tblGrid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Sastavnice/aktivnosti  sustava civilne za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štite, područje preventive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Broj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čana ocjena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Ocjena</w:t>
            </w:r>
          </w:p>
        </w:tc>
      </w:tr>
      <w:tr>
        <w:trPr>
          <w:trHeight w:val="70" w:hRule="auto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strategija, normativno ure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đenje i planovi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Visoka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sustav javnog uzbunjivanja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stanje svijesti o prioritetnim rizicima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Vrlo niska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prostorno planiranje i legalizacija gra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đevina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Vrlo niska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ocjena fiskalne situacije i njene perspektive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70" w:hRule="auto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ocjena stanja baza podataka i podloga za potrebe planiranja reagiranja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Visoka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70" w:hRule="auto"/>
          <w:jc w:val="left"/>
        </w:trPr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Ukupna ocjena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4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čna ocjena je srednja vrijednost ocijenjenih kategorija zaokružena na najbliži cijeli broj. U skladu s navedenim konačna ocjena spremnosti Općine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  <w:t xml:space="preserve">u području preventive je 3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  <w:t xml:space="preserve"> niska spremnost.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Da bi se spremnost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štite u području preventive potrebno je provoditi ili dodatno unaprjeđivati njegove sastavnice koje se ocjenjene ocjenom 4 (vrlo niska spremnost) i 3 (niska spremnost). U ovom slučaju to su sastavnice sustava koje se odnose na stanje svijesti o prioritetnim rizicima i stanje fiskalne situacije i njene perspektive.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Da bi se sastavnice sustava koje se odnose na stanje svijesti o prioritetnim rizicima i stanja fiskalne situacije unaprijedila potrebno je: </w:t>
      </w:r>
    </w:p>
    <w:p>
      <w:pPr>
        <w:numPr>
          <w:ilvl w:val="0"/>
          <w:numId w:val="24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sazivati Sto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žer CZ i onda kada povod nije nekakav štetni događaj u cilju upoznavanja članova o utvrđenim prijetnjama i mjerama odgovora na iste, štetama izazvanim u proteklom periodu te mjerama kako su se one mogle spriječiti ili bar ublažit,</w:t>
      </w:r>
    </w:p>
    <w:p>
      <w:pPr>
        <w:numPr>
          <w:ilvl w:val="0"/>
          <w:numId w:val="24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predstavni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čko tijelo upoznati o prioritetnim prijetnjama, području ugrožavanja, posljedicama, načinu preventivne zaštite, potrebnim troškovima za podizanje svijesti ugroženog stanovništva, provedbi obrane od prijetnji, te operativnih mjera ublažavanja posljedica i sanacije stanja ugroženog područja,</w:t>
      </w:r>
    </w:p>
    <w:p>
      <w:pPr>
        <w:numPr>
          <w:ilvl w:val="0"/>
          <w:numId w:val="24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u ugro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ženim naseljima organizirane javne tribine o prijetnjama, mogućim posljedicama neželjenog događaja, te načinu samozaštite ugroženog stanovništva,</w:t>
      </w:r>
    </w:p>
    <w:p>
      <w:pPr>
        <w:numPr>
          <w:ilvl w:val="0"/>
          <w:numId w:val="24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jednom godi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šnje ili najmanje jedanput u dvije godine  organizirati vježbe sklanjanja, evakuacije i spašavanja stanovništva iz ugroženih područja,</w:t>
      </w:r>
    </w:p>
    <w:p>
      <w:pPr>
        <w:numPr>
          <w:ilvl w:val="0"/>
          <w:numId w:val="24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planirati financijska sredstva za provedbu mjera reagiranja u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čaju prijetnje velikom nesrećom i sredstva za povrat u funkciju ugroženog područja.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7.2. Za podru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čje reagiranja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Nakon vrednovanja pojedinih kategorija koji odre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đuju spremnost sustava civilne zaštite u području preventive donosi se konačna ocjena u pogledu sposobnosti reagiranja. Kategorije u području reagiranja su ocijenjene kako je prikazano u narednoj tablici.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567"/>
        <w:gridCol w:w="2336"/>
        <w:gridCol w:w="1385"/>
      </w:tblGrid>
      <w:tr>
        <w:trPr>
          <w:trHeight w:val="1" w:hRule="atLeast"/>
          <w:jc w:val="center"/>
        </w:trPr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Sastavnice/aktivnosti  sustava civilne za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štite, područje reagiranja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Broj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čana ocjena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Ocjena</w:t>
            </w:r>
          </w:p>
        </w:tc>
      </w:tr>
      <w:tr>
        <w:trPr>
          <w:trHeight w:val="70" w:hRule="auto"/>
          <w:jc w:val="center"/>
        </w:trPr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spremnost odgovornih i upravlja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čkih kapaciteta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Visoka spremnost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spremnost operativnih kapaciteta civilne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Visoka spremnost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58" w:hRule="auto"/>
          <w:jc w:val="center"/>
        </w:trPr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stanje mobilnosti operativnih kapaciteta sustava civilne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 i stanja komunikacijskih kapaciteta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Vrlo niska spremnost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58" w:hRule="auto"/>
          <w:jc w:val="center"/>
        </w:trPr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Ukupna ocjena</w:t>
            </w:r>
          </w:p>
        </w:tc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čna ocjena je srednja vrijednost ocijenjenih kategorija zaokružena na najbliži cijeli broj. U skladu s navedenim konačna ocjena spremnosti Općine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  <w:t xml:space="preserve">u području reagiranja je 3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  <w:t xml:space="preserve"> niska spremnost.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Da bi se spremnost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štite u području reagiranja potrebno je provoditi ili dodatno unaprjeđivati njegove sastavnice koja je ocjenjena ocjenom 4 (vrlo niska spremnost) i ocjenom 3 (niska spremnost). U ovom slučaju to je sastavnica sustava koja se odnosi na stanje mobilnosti operativnih kapaciteta sustava civilne zaštite i stanja komunikacijskih kapaciteta.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Da bi se sastavnica sustava koja se odnosi na stanje mobilnosti operativnih kapaciteta sustava civilne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štite i stanja komunikacijskih kapaciteta unaprijedila potrebno je:</w:t>
      </w:r>
    </w:p>
    <w:p>
      <w:pPr>
        <w:numPr>
          <w:ilvl w:val="0"/>
          <w:numId w:val="26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izvr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šiti analizu potreba vlastitih operativnih snaga za satelitskim mobilnim telefonima i mobilnim radio uređajima i planirati financijska sredstva za njihovu nabavu,</w:t>
      </w:r>
    </w:p>
    <w:p>
      <w:pPr>
        <w:numPr>
          <w:ilvl w:val="0"/>
          <w:numId w:val="26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obzirom da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ćina nema vlastita prijevozna sredstva, kojima bi osigurala mobilnost vlastitih operativnih snaga niti bi bilo racionalno da ih ima, potrebno je u planskim dokumentima točno definirati potrebe i ista osigurati izuzimanjem od građana Općine.</w:t>
      </w:r>
    </w:p>
    <w:p>
      <w:pPr>
        <w:numPr>
          <w:ilvl w:val="0"/>
          <w:numId w:val="26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7.3. Za podru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čje sustava civilne zaštite jedinice lokalne samouprave u cjelini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Nakon vrednovanja pojedinih kategorija koji odre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đuju spremnost sustava civilne zaštite u cjelini (preventiva i reagiranje) donosi se konačna ocjena kako je prikazano u narednoj tablici.</w:t>
      </w:r>
    </w:p>
    <w:tbl>
      <w:tblPr/>
      <w:tblGrid>
        <w:gridCol w:w="5257"/>
        <w:gridCol w:w="2177"/>
        <w:gridCol w:w="1371"/>
      </w:tblGrid>
      <w:tr>
        <w:trPr>
          <w:trHeight w:val="1" w:hRule="atLeast"/>
          <w:jc w:val="center"/>
        </w:trPr>
        <w:tc>
          <w:tcPr>
            <w:tcW w:w="5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Sastavnice/aktivnosti  sustava civilne za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Broj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čana ocjena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Ocjena</w:t>
            </w:r>
          </w:p>
        </w:tc>
      </w:tr>
      <w:tr>
        <w:trPr>
          <w:trHeight w:val="1" w:hRule="atLeast"/>
          <w:jc w:val="center"/>
        </w:trPr>
        <w:tc>
          <w:tcPr>
            <w:tcW w:w="5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čje preventive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5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čje reagiranja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5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Zbirna ocjena spremnosti civilne za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Niska spremnost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i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čna ocjena je srednja vrijednost ocijenjenih kategorija zaokružena na najbliži cijeli broj. U skladu s navedenim konačna ocjena spremnosti Općine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  <w:t xml:space="preserve">u području spremnosti civilne zaštite u cjelini je 3 - niska spremnost.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  <w:t xml:space="preserve">IZVOD IZ PRORA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  <w:t xml:space="preserve">ČUNA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 visini osiguranih sredstava za organizaciju i razvoj sustava civilne za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štite u 2019. godini</w:t>
      </w:r>
    </w:p>
    <w:tbl>
      <w:tblPr/>
      <w:tblGrid>
        <w:gridCol w:w="675"/>
        <w:gridCol w:w="3828"/>
        <w:gridCol w:w="2126"/>
        <w:gridCol w:w="2126"/>
      </w:tblGrid>
      <w:tr>
        <w:trPr>
          <w:trHeight w:val="1" w:hRule="atLeast"/>
          <w:jc w:val="center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Red  broj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OPIS POZICIJE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REALIZIRANO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2019. god. (kn)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PLANIRANO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2020. god. (kn)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ŽER CIVILNE ZAŠTITE I POSTROJBE CZ (opće namjene)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-osiguranje uvjeta za evakuaciju, zbrinjavanje, sklanjanje i druge aktivnosti i mjere u sustavu civilne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4.000,00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žer civilne zaštite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odore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15.000,00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-Postrojba  CZ 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 namjene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odore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-Poslovi civilne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3.636,30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-Procjena rizika, Plan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6.000,00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vje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555" w:hRule="auto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-Smotriranje postrojbe 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 namjene i vježba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825" w:hRule="auto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redovno teku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 ažuriranje priloga i podataka iz sadržaja dokumenata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Čl. 17 st. 3. zakona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11.375,00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10.500,00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15.011,30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42.000,00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VATROGASTVO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-Vatrogasna zajednica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70.000,00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-Dobrovoljne vatrogasne postrojbe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21.350,00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-Vatrogasna zapovjedni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štva Općine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-Procjena ugro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ženosti i Plan zaštite od požara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81.350,00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100.000,00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8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SKLONI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ŠTA (prostori za sklanjanje) 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-Teku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 održavanje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8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UDRUGE GRA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ĐANA  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LD Grani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čar Sikirevci                                          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30.000,00</w:t>
            </w:r>
          </w:p>
        </w:tc>
      </w:tr>
      <w:tr>
        <w:trPr>
          <w:trHeight w:val="540" w:hRule="auto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RD "Smu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đ"Sikirevci  i RD "Grgeč" Jaruge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15.000,00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59.000,00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45.000,00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8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ŽBE I PRAVNE OSOBE (kojima je zaštita i spašavanje redovna djelatnost)</w:t>
            </w:r>
          </w:p>
        </w:tc>
      </w:tr>
      <w:tr>
        <w:trPr>
          <w:trHeight w:val="225" w:hRule="auto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HGSS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6.000,00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UKUPNO: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5.000,00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6.000,00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45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SVEUKUPNO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 SUSTAV CIVILNE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ŠTITE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160.361,30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193.000,00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Ova Analiza objavit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se na službenim stranicama općine Sikirevci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www.opcina-sikirevci.hr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BRODSKO-POSAVSKA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ŽUPANIJA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ĆINA SIKIREVCI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-5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FFFFFF" w:val="clear"/>
        </w:rPr>
        <w:t xml:space="preserve">Klasa: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FFFFFF" w:val="clear"/>
        </w:rPr>
        <w:t xml:space="preserve">8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FFFFFF" w:val="clear"/>
        </w:rPr>
        <w:t xml:space="preserve">10-01/20-01/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FFFFFF" w:val="clear"/>
        </w:rPr>
        <w:t xml:space="preserve">02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FFFFFF" w:val="clear"/>
        </w:rPr>
        <w:tab/>
        <w:tab/>
        <w:tab/>
        <w:t xml:space="preserve">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FFFFFF" w:val="clear"/>
        </w:rPr>
        <w:t xml:space="preserve">Urbroj: 2178/26-02-20-01</w:t>
      </w:r>
    </w:p>
    <w:p>
      <w:pPr>
        <w:tabs>
          <w:tab w:val="left" w:pos="698" w:leader="underscore"/>
        </w:tabs>
        <w:spacing w:before="0" w:after="0" w:line="240"/>
        <w:ind w:right="0" w:left="1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Sikirevci,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02.o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žujak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2020.g.</w:t>
        <w:tab/>
        <w:tab/>
        <w:tab/>
        <w:t xml:space="preserve"> </w:t>
      </w:r>
    </w:p>
    <w:p>
      <w:pPr>
        <w:tabs>
          <w:tab w:val="left" w:pos="698" w:leader="underscore"/>
        </w:tabs>
        <w:spacing w:before="0" w:after="0" w:line="240"/>
        <w:ind w:right="0" w:left="1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                                                                                                        Predsjednik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ćinskog vijeća:</w:t>
      </w:r>
    </w:p>
    <w:p>
      <w:pPr>
        <w:tabs>
          <w:tab w:val="left" w:pos="698" w:leader="underscore"/>
        </w:tabs>
        <w:spacing w:before="0" w:after="0" w:line="240"/>
        <w:ind w:right="0" w:left="14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Josip Mati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ć, v.r.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27">
    <w:abstractNumId w:val="114"/>
  </w:num>
  <w:num w:numId="98">
    <w:abstractNumId w:val="108"/>
  </w:num>
  <w:num w:numId="130">
    <w:abstractNumId w:val="102"/>
  </w:num>
  <w:num w:numId="133">
    <w:abstractNumId w:val="96"/>
  </w:num>
  <w:num w:numId="135">
    <w:abstractNumId w:val="90"/>
  </w:num>
  <w:num w:numId="173">
    <w:abstractNumId w:val="84"/>
  </w:num>
  <w:num w:numId="187">
    <w:abstractNumId w:val="78"/>
  </w:num>
  <w:num w:numId="189">
    <w:abstractNumId w:val="72"/>
  </w:num>
  <w:num w:numId="192">
    <w:abstractNumId w:val="66"/>
  </w:num>
  <w:num w:numId="194">
    <w:abstractNumId w:val="60"/>
  </w:num>
  <w:num w:numId="197">
    <w:abstractNumId w:val="54"/>
  </w:num>
  <w:num w:numId="200">
    <w:abstractNumId w:val="48"/>
  </w:num>
  <w:num w:numId="202">
    <w:abstractNumId w:val="42"/>
  </w:num>
  <w:num w:numId="204">
    <w:abstractNumId w:val="36"/>
  </w:num>
  <w:num w:numId="206">
    <w:abstractNumId w:val="30"/>
  </w:num>
  <w:num w:numId="209">
    <w:abstractNumId w:val="24"/>
  </w:num>
  <w:num w:numId="211">
    <w:abstractNumId w:val="18"/>
  </w:num>
  <w:num w:numId="216">
    <w:abstractNumId w:val="12"/>
  </w:num>
  <w:num w:numId="247">
    <w:abstractNumId w:val="6"/>
  </w:num>
  <w:num w:numId="2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opcina-sikirevci.hr/" Id="docRId2" Type="http://schemas.openxmlformats.org/officeDocument/2006/relationships/hyperlink" /><Relationship Target="styles.xml" Id="docRId4" Type="http://schemas.openxmlformats.org/officeDocument/2006/relationships/styles" /></Relationships>
</file>